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header2.xml" ContentType="application/vnd.openxmlformats-officedocument.wordprocessingml.header+xml"/>
  <Override PartName="/word/footer3.xml" ContentType="application/vnd.openxmlformats-officedocument.wordprocessingml.footer+xml"/>
  <Override PartName="/word/header1.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Standard"/>
        <w:jc w:val="center"/>
        <w:rPr/>
      </w:pPr>
      <w:r>
        <w:rPr>
          <w:rFonts w:eastAsia="Times New Roman CYR" w:cs="Times New Roman CYR" w:ascii="Times New Roman CYR" w:hAnsi="Times New Roman CYR"/>
          <w:b/>
          <w:bCs/>
          <w:sz w:val="28"/>
          <w:szCs w:val="28"/>
        </w:rPr>
        <w:t xml:space="preserve">Комунальний заклад </w:t>
      </w:r>
      <w:r>
        <w:rPr>
          <w:rFonts w:eastAsia="Times New Roman" w:cs="Times New Roman"/>
          <w:b/>
          <w:bCs/>
          <w:sz w:val="28"/>
          <w:szCs w:val="28"/>
        </w:rPr>
        <w:t>«</w:t>
      </w:r>
      <w:r>
        <w:rPr>
          <w:rFonts w:eastAsia="Times New Roman CYR" w:cs="Times New Roman CYR" w:ascii="Times New Roman CYR" w:hAnsi="Times New Roman CYR"/>
          <w:b/>
          <w:bCs/>
          <w:sz w:val="28"/>
          <w:szCs w:val="28"/>
          <w:lang w:val="uk-UA"/>
        </w:rPr>
        <w:t>Бердянський ліцей</w:t>
      </w:r>
      <w:r>
        <w:rPr>
          <w:rFonts w:eastAsia="Times New Roman" w:cs="Times New Roman"/>
          <w:b/>
          <w:bCs/>
          <w:sz w:val="28"/>
          <w:szCs w:val="28"/>
        </w:rPr>
        <w:t xml:space="preserve">» </w:t>
      </w:r>
      <w:r>
        <w:rPr>
          <w:rFonts w:eastAsia="Times New Roman CYR" w:cs="Times New Roman CYR" w:ascii="Times New Roman CYR" w:hAnsi="Times New Roman CYR"/>
          <w:b/>
          <w:bCs/>
          <w:sz w:val="28"/>
          <w:szCs w:val="28"/>
          <w:lang w:val="uk-UA"/>
        </w:rPr>
        <w:t xml:space="preserve">Зачепилівської селищної ради </w:t>
      </w:r>
      <w:r>
        <w:rPr>
          <w:rFonts w:eastAsia="Times New Roman CYR" w:cs="Times New Roman"/>
          <w:b/>
          <w:bCs/>
          <w:sz w:val="28"/>
          <w:szCs w:val="28"/>
          <w:lang w:val="uk-UA"/>
        </w:rPr>
        <w:t>Берестинського</w:t>
      </w:r>
      <w:r>
        <w:rPr>
          <w:rFonts w:eastAsia="Times New Roman CYR" w:cs="Times New Roman CYR" w:ascii="Times New Roman CYR" w:hAnsi="Times New Roman CYR"/>
          <w:b/>
          <w:bCs/>
          <w:sz w:val="28"/>
          <w:szCs w:val="28"/>
          <w:lang w:val="uk-UA"/>
        </w:rPr>
        <w:t xml:space="preserve"> району Харківської області</w:t>
      </w:r>
      <w:r>
        <w:rPr>
          <w:rFonts w:eastAsia="Times New Roman" w:cs="Times New Roman"/>
          <w:color w:val="000000"/>
          <w:sz w:val="28"/>
          <w:shd w:fill="FFFFFF" w:val="clear"/>
        </w:rPr>
        <w:br/>
      </w:r>
      <w:r>
        <w:rPr>
          <w:rFonts w:eastAsia="Times New Roman" w:cs="Times New Roman"/>
          <w:color w:val="000000"/>
          <w:sz w:val="22"/>
          <w:szCs w:val="22"/>
          <w:shd w:fill="FFFFFF" w:val="clear"/>
        </w:rPr>
        <w:t xml:space="preserve">64440,  Харківська область </w:t>
      </w:r>
      <w:r>
        <w:rPr>
          <w:rFonts w:eastAsia="Times New Roman" w:cs="Times New Roman"/>
          <w:color w:val="000000"/>
          <w:sz w:val="22"/>
          <w:szCs w:val="22"/>
          <w:shd w:fill="FFFFFF" w:val="clear"/>
          <w:lang w:val="uk-UA"/>
        </w:rPr>
        <w:t>Берестинський</w:t>
      </w:r>
      <w:r>
        <w:rPr>
          <w:rFonts w:eastAsia="Times New Roman" w:cs="Times New Roman"/>
          <w:color w:val="000000"/>
          <w:sz w:val="22"/>
          <w:szCs w:val="22"/>
          <w:shd w:fill="FFFFFF" w:val="clear"/>
        </w:rPr>
        <w:t xml:space="preserve"> район с. Бердянка вул. </w:t>
      </w:r>
      <w:r>
        <w:rPr>
          <w:rFonts w:eastAsia="Times New Roman" w:cs="Times New Roman"/>
          <w:color w:val="000000"/>
          <w:sz w:val="22"/>
          <w:szCs w:val="22"/>
          <w:shd w:fill="FFFFFF" w:val="clear"/>
          <w:lang w:val="uk-UA"/>
        </w:rPr>
        <w:t>Лесі Українки,</w:t>
      </w:r>
      <w:r>
        <w:rPr>
          <w:rFonts w:eastAsia="Times New Roman" w:cs="Times New Roman"/>
          <w:color w:val="000000"/>
          <w:sz w:val="22"/>
          <w:szCs w:val="22"/>
          <w:shd w:fill="FFFFFF" w:val="clear"/>
        </w:rPr>
        <w:t xml:space="preserve"> 64 </w:t>
      </w:r>
    </w:p>
    <w:p>
      <w:pPr>
        <w:pStyle w:val="Normal"/>
        <w:spacing w:lineRule="auto" w:line="240" w:before="0" w:after="0"/>
        <w:ind w:left="-426" w:right="-143"/>
        <w:jc w:val="center"/>
        <w:rPr>
          <w:rFonts w:eastAsia="Times New Roman"/>
          <w:color w:val="000000"/>
          <w:sz w:val="22"/>
          <w:szCs w:val="22"/>
          <w:shd w:fill="FFFFFF" w:val="clear"/>
        </w:rPr>
      </w:pPr>
      <w:r>
        <w:rPr>
          <w:rFonts w:eastAsia="Times New Roman"/>
          <w:color w:val="000000"/>
          <w:sz w:val="22"/>
          <w:szCs w:val="22"/>
          <w:shd w:fill="FFFFFF" w:val="clear"/>
          <w:lang w:val="en-US"/>
        </w:rPr>
        <w:t>E</w:t>
      </w:r>
      <w:r>
        <w:rPr>
          <w:rFonts w:eastAsia="Times New Roman"/>
          <w:color w:val="000000"/>
          <w:sz w:val="22"/>
          <w:szCs w:val="22"/>
          <w:shd w:fill="FFFFFF" w:val="clear"/>
        </w:rPr>
        <w:t>-</w:t>
      </w:r>
      <w:r>
        <w:rPr>
          <w:rFonts w:eastAsia="Times New Roman"/>
          <w:color w:val="000000"/>
          <w:sz w:val="22"/>
          <w:szCs w:val="22"/>
          <w:shd w:fill="FFFFFF" w:val="clear"/>
          <w:lang w:val="en-US"/>
        </w:rPr>
        <w:t>mail</w:t>
      </w:r>
      <w:r>
        <w:rPr>
          <w:rFonts w:eastAsia="Times New Roman"/>
          <w:color w:val="000000"/>
          <w:sz w:val="22"/>
          <w:szCs w:val="22"/>
          <w:shd w:fill="FFFFFF" w:val="clear"/>
        </w:rPr>
        <w:t xml:space="preserve">: </w:t>
      </w:r>
      <w:hyperlink r:id="rId2">
        <w:r>
          <w:rPr>
            <w:rStyle w:val="Hyperlink"/>
            <w:rFonts w:eastAsia="Times New Roman" w:cs="Times New Roman"/>
            <w:sz w:val="22"/>
            <w:szCs w:val="22"/>
            <w:shd w:fill="FFFFFF" w:val="clear"/>
            <w:lang w:val="en-US"/>
          </w:rPr>
          <w:t>berdyanka</w:t>
        </w:r>
        <w:r>
          <w:rPr>
            <w:rStyle w:val="Hyperlink"/>
            <w:rFonts w:eastAsia="Times New Roman" w:cs="Times New Roman"/>
            <w:sz w:val="22"/>
            <w:szCs w:val="22"/>
            <w:shd w:fill="FFFFFF" w:val="clear"/>
          </w:rPr>
          <w:t>-</w:t>
        </w:r>
        <w:r>
          <w:rPr>
            <w:rStyle w:val="Hyperlink"/>
            <w:rFonts w:eastAsia="Times New Roman" w:cs="Times New Roman"/>
            <w:sz w:val="22"/>
            <w:szCs w:val="22"/>
            <w:shd w:fill="FFFFFF" w:val="clear"/>
            <w:lang w:val="en-US"/>
          </w:rPr>
          <w:t>nvk</w:t>
        </w:r>
        <w:r>
          <w:rPr>
            <w:rStyle w:val="Hyperlink"/>
            <w:rFonts w:eastAsia="Times New Roman" w:cs="Times New Roman"/>
            <w:sz w:val="22"/>
            <w:szCs w:val="22"/>
            <w:shd w:fill="FFFFFF" w:val="clear"/>
          </w:rPr>
          <w:t>@</w:t>
        </w:r>
        <w:r>
          <w:rPr>
            <w:rStyle w:val="Hyperlink"/>
            <w:rFonts w:eastAsia="Times New Roman" w:cs="Times New Roman"/>
            <w:sz w:val="22"/>
            <w:szCs w:val="22"/>
            <w:shd w:fill="FFFFFF" w:val="clear"/>
            <w:lang w:val="en-US"/>
          </w:rPr>
          <w:t>ukr</w:t>
        </w:r>
        <w:r>
          <w:rPr>
            <w:rStyle w:val="Hyperlink"/>
            <w:rFonts w:eastAsia="Times New Roman" w:cs="Times New Roman"/>
            <w:sz w:val="22"/>
            <w:szCs w:val="22"/>
            <w:shd w:fill="FFFFFF" w:val="clear"/>
          </w:rPr>
          <w:t>.</w:t>
        </w:r>
        <w:r>
          <w:rPr>
            <w:rStyle w:val="Hyperlink"/>
            <w:rFonts w:eastAsia="Times New Roman" w:cs="Times New Roman"/>
            <w:sz w:val="22"/>
            <w:szCs w:val="22"/>
            <w:shd w:fill="FFFFFF" w:val="clear"/>
            <w:lang w:val="en-US"/>
          </w:rPr>
          <w:t>net</w:t>
        </w:r>
      </w:hyperlink>
    </w:p>
    <w:p>
      <w:pPr>
        <w:pStyle w:val="NormalWeb"/>
        <w:spacing w:beforeAutospacing="0" w:before="0" w:afterAutospacing="0" w:after="0"/>
        <w:ind w:left="-426" w:right="-143"/>
        <w:jc w:val="center"/>
        <w:rPr/>
      </w:pPr>
      <w:r>
        <w:rPr/>
        <w:t> </w:t>
      </w:r>
    </w:p>
    <w:p>
      <w:pPr>
        <w:pStyle w:val="NormalWeb"/>
        <w:spacing w:beforeAutospacing="0" w:before="0" w:afterAutospacing="0" w:after="0"/>
        <w:ind w:right="142"/>
        <w:jc w:val="center"/>
        <w:rPr/>
      </w:pPr>
      <w:r>
        <w:rPr/>
        <w:t> </w:t>
      </w:r>
    </w:p>
    <w:p>
      <w:pPr>
        <w:pStyle w:val="NormalWeb"/>
        <w:spacing w:beforeAutospacing="0" w:before="0" w:afterAutospacing="0" w:after="0"/>
        <w:rPr>
          <w:color w:val="000000"/>
          <w:sz w:val="28"/>
          <w:szCs w:val="28"/>
          <w:shd w:fill="FFFFFF" w:val="clear"/>
        </w:rPr>
      </w:pPr>
      <w:r>
        <w:rPr>
          <w:color w:val="000000"/>
          <w:sz w:val="28"/>
          <w:szCs w:val="28"/>
          <w:shd w:fill="FFFFFF" w:val="clear"/>
        </w:rPr>
        <w:t>30.04.2026 № 01-27/117         Відділ освіти, молоді та спорту Зачепилівської</w:t>
      </w:r>
    </w:p>
    <w:p>
      <w:pPr>
        <w:pStyle w:val="NormalWeb"/>
        <w:spacing w:beforeAutospacing="0" w:before="0" w:afterAutospacing="0" w:after="0"/>
        <w:rPr>
          <w:color w:val="000000"/>
          <w:sz w:val="28"/>
          <w:szCs w:val="28"/>
          <w:shd w:fill="FFFFFF" w:val="clear"/>
        </w:rPr>
      </w:pPr>
      <w:r>
        <w:rPr>
          <w:color w:val="000000"/>
          <w:sz w:val="28"/>
          <w:szCs w:val="28"/>
          <w:shd w:fill="FFFFFF" w:val="clear"/>
        </w:rPr>
        <w:t xml:space="preserve">                           </w:t>
      </w:r>
      <w:r>
        <w:rPr>
          <w:color w:val="000000"/>
          <w:sz w:val="28"/>
          <w:szCs w:val="28"/>
          <w:shd w:fill="FFFFFF" w:val="clear"/>
          <w:lang w:val="ru-RU"/>
        </w:rPr>
        <w:t xml:space="preserve">                      </w:t>
      </w:r>
      <w:r>
        <w:rPr>
          <w:color w:val="000000"/>
          <w:sz w:val="28"/>
          <w:szCs w:val="28"/>
          <w:shd w:fill="FFFFFF" w:val="clear"/>
        </w:rPr>
        <w:t>селищної ради</w:t>
      </w:r>
    </w:p>
    <w:p>
      <w:pPr>
        <w:pStyle w:val="NormalWeb"/>
        <w:spacing w:beforeAutospacing="0" w:before="0" w:afterAutospacing="0" w:after="0"/>
        <w:rPr>
          <w:color w:val="000000"/>
          <w:sz w:val="28"/>
          <w:szCs w:val="28"/>
          <w:shd w:fill="FFFFFF" w:val="clear"/>
        </w:rPr>
      </w:pPr>
      <w:r>
        <w:rPr>
          <w:color w:val="000000"/>
          <w:sz w:val="28"/>
          <w:szCs w:val="28"/>
          <w:shd w:fill="FFFFFF" w:val="clear"/>
        </w:rPr>
      </w:r>
    </w:p>
    <w:p>
      <w:pPr>
        <w:pStyle w:val="NormalWeb"/>
        <w:spacing w:beforeAutospacing="0" w:before="0" w:afterAutospacing="0" w:after="0"/>
        <w:rPr>
          <w:color w:val="000000"/>
          <w:sz w:val="28"/>
          <w:szCs w:val="28"/>
          <w:shd w:fill="FFFFFF" w:val="clear"/>
        </w:rPr>
      </w:pPr>
      <w:r>
        <w:rPr>
          <w:color w:val="000000"/>
          <w:sz w:val="28"/>
          <w:szCs w:val="28"/>
          <w:shd w:fill="FFFFFF" w:val="clear"/>
        </w:rPr>
      </w:r>
    </w:p>
    <w:p>
      <w:pPr>
        <w:pStyle w:val="Normal"/>
        <w:ind w:firstLine="142"/>
        <w:jc w:val="center"/>
        <w:rPr>
          <w:b/>
          <w:lang w:val="uk-UA"/>
        </w:rPr>
      </w:pPr>
      <w:r>
        <w:rPr>
          <w:b/>
          <w:lang w:val="uk-UA"/>
        </w:rPr>
        <w:t>Звіт про стан викладання предмету «Захист України» Комунального закладу  «Бердянський ліцей» Зачепилівської селищної ради  Берестинського району Харківської області за 2025/2026 н.р.</w:t>
      </w:r>
    </w:p>
    <w:p>
      <w:pPr>
        <w:pStyle w:val="Normal"/>
        <w:ind w:firstLine="142"/>
        <w:jc w:val="center"/>
        <w:rPr>
          <w:b/>
          <w:lang w:val="uk-UA"/>
        </w:rPr>
      </w:pPr>
      <w:r>
        <w:rPr>
          <w:b/>
          <w:lang w:val="uk-UA"/>
        </w:rPr>
      </w:r>
    </w:p>
    <w:p>
      <w:pPr>
        <w:pStyle w:val="Normal"/>
        <w:spacing w:lineRule="auto" w:line="360" w:before="0" w:after="0"/>
        <w:ind w:firstLine="142"/>
        <w:jc w:val="both"/>
        <w:rPr>
          <w:lang w:val="uk-UA"/>
        </w:rPr>
      </w:pPr>
      <w:r>
        <w:rPr>
          <w:lang w:val="uk-UA"/>
        </w:rPr>
        <w:t xml:space="preserve">  </w:t>
      </w:r>
      <w:r>
        <w:rPr>
          <w:lang w:val="uk-UA"/>
        </w:rPr>
        <w:t xml:space="preserve">Конституція України визначає захист держави обов’язком громадян України, найважливішою функцією. Безпека людини, її життя і здоров’я визнаються в Україні найвищою соціальною цінністю. У статтях 17 та 65 Конституції України визначено, що захист суверенітету і територіальної цілісності України є найважливішими функціями держави, справою всього українського народу. </w:t>
      </w:r>
      <w:bookmarkStart w:id="0" w:name="_heading_h_gjdgxs"/>
      <w:bookmarkEnd w:id="0"/>
      <w:r>
        <w:rPr>
          <w:lang w:val="uk-UA"/>
        </w:rPr>
        <w:t xml:space="preserve">Одним із обов’язкових елементів державності країни, атрибутом її самостійності, суверенітету, а також суб’єктом міжнародного життя, є Збройні Сили. Вони виконують одну з найголовніших функцій держави – захисну. </w:t>
      </w:r>
    </w:p>
    <w:p>
      <w:pPr>
        <w:pStyle w:val="Normal"/>
        <w:spacing w:lineRule="auto" w:line="360" w:before="0" w:after="0"/>
        <w:ind w:firstLine="142"/>
        <w:jc w:val="both"/>
        <w:rPr>
          <w:lang w:val="uk-UA"/>
        </w:rPr>
      </w:pPr>
      <w:r>
        <w:rPr>
          <w:lang w:val="uk-UA"/>
        </w:rPr>
        <w:t xml:space="preserve">Статтею 12 Закону України «Про освіту» визначено мету повної загальної середньої освіти – всебічний розвиток, виховання і соціалізація особистості, яка здатна до життя в суспільстві та цивілізованої взаємодії з природою, має прагнення до самовдосконалення і навчання впродовж життя, готова до свідомого життєвого вибору та самореалізації, відповідальності, трудової діяльності та громадянської активності. </w:t>
      </w:r>
    </w:p>
    <w:p>
      <w:pPr>
        <w:pStyle w:val="Normal"/>
        <w:spacing w:lineRule="auto" w:line="360" w:before="0" w:after="0"/>
        <w:ind w:firstLine="142"/>
        <w:jc w:val="both"/>
        <w:rPr>
          <w:lang w:val="uk-UA"/>
        </w:rPr>
      </w:pPr>
      <w:r>
        <w:rPr>
          <w:lang w:val="uk-UA"/>
        </w:rPr>
        <w:t xml:space="preserve">Відповідно до статті 9 Закону України «Про військовий обов’язок та військову службу» допризовна підготовка включається до Державного стандарту базової і повної загальної середньої освіти, що реалізується у закладах середньої освіти III ступеня (або структурних підрозділах інших закладів освіти), що забезпечують профільну середню освіту; закладах професійної (професійно-технічної) освіти. Допризовна підготовка здобувачів зазначених вище закладів освіти реалізується через викладання навчального предмета «Захист України» та військово-патріотичне виховання. У закладах загальної середньої освіти предмет «Захист України» вивчається впродовж 10 і 11 класів та закріплюється в 11 класі під час навчально-польових занять. </w:t>
      </w:r>
    </w:p>
    <w:p>
      <w:pPr>
        <w:pStyle w:val="Normal"/>
        <w:spacing w:lineRule="auto" w:line="360" w:before="0" w:after="0"/>
        <w:ind w:firstLine="142"/>
        <w:jc w:val="both"/>
        <w:rPr>
          <w:lang w:val="uk-UA"/>
        </w:rPr>
      </w:pPr>
      <w:r>
        <w:rPr>
          <w:lang w:val="uk-UA"/>
        </w:rPr>
        <w:t>Типовою освітньою програмою закладів загальної середньої освіти у 202</w:t>
      </w:r>
      <w:r>
        <w:rPr/>
        <w:t>5</w:t>
      </w:r>
      <w:r>
        <w:rPr>
          <w:lang w:val="uk-UA"/>
        </w:rPr>
        <w:t xml:space="preserve">/2026 навчальному році на вивчення предмета «Захист України» в закладах загальної середньої освіти передбачено: </w:t>
      </w:r>
    </w:p>
    <w:p>
      <w:pPr>
        <w:pStyle w:val="Normal"/>
        <w:spacing w:lineRule="auto" w:line="360" w:before="0" w:after="0"/>
        <w:ind w:firstLine="142"/>
        <w:jc w:val="both"/>
        <w:rPr>
          <w:lang w:val="uk-UA"/>
        </w:rPr>
      </w:pPr>
      <w:r>
        <w:rPr>
          <w:lang w:val="uk-UA"/>
        </w:rPr>
        <w:t>10-11 класи</w:t>
      </w:r>
      <w:bookmarkStart w:id="1" w:name="_GoBack"/>
      <w:bookmarkEnd w:id="1"/>
      <w:r>
        <w:rPr>
          <w:lang w:val="uk-UA"/>
        </w:rPr>
        <w:t xml:space="preserve">– 2 </w:t>
      </w:r>
      <w:r>
        <w:rPr/>
        <w:t>години</w:t>
      </w:r>
      <w:r>
        <w:rPr>
          <w:lang w:val="uk-UA"/>
        </w:rPr>
        <w:t xml:space="preserve"> (інваріантна складова).</w:t>
      </w:r>
    </w:p>
    <w:p>
      <w:pPr>
        <w:pStyle w:val="Normal"/>
        <w:spacing w:lineRule="auto" w:line="360" w:before="0" w:after="0"/>
        <w:ind w:firstLine="142"/>
        <w:jc w:val="both"/>
        <w:rPr>
          <w:b/>
          <w:lang w:val="uk-UA"/>
        </w:rPr>
      </w:pPr>
      <w:r>
        <w:rPr>
          <w:lang w:val="uk-UA"/>
        </w:rPr>
        <w:t xml:space="preserve">Метою навчального предмета «Захист України» є формування в учнівської молоді життєво необхідних знань, умінь і навичок щодо захисту України та дій в умовах надзвичайних ситуацій, а також системного уявлення про військово-патріотичне виховання. Військово-патріотичне виховання визначено складовою національно-патріотичного виховання, що в часи воєнної загрози стає пріоритетом національно-патріотичного виховання. Військово-патріотичне виховання орієнтоване на формування у зростаючої особистості готовності до захисту Української держави, розвиток бажання здобувати військові професії, проходити службу у Збройних Силах України як особливому виді державної служби. Його зміст визначається національними інтересами України і покликаний забезпечити активну участь громадян у збереженні її безпеки від зовнішньої загрози. </w:t>
      </w:r>
    </w:p>
    <w:p>
      <w:pPr>
        <w:pStyle w:val="Normal"/>
        <w:spacing w:lineRule="auto" w:line="360" w:before="0" w:after="0"/>
        <w:ind w:firstLine="142"/>
        <w:jc w:val="both"/>
        <w:rPr>
          <w:b/>
          <w:color w:themeColor="text1" w:val="000000"/>
          <w:lang w:val="uk-UA"/>
        </w:rPr>
      </w:pPr>
      <w:r>
        <w:rPr>
          <w:b/>
          <w:color w:themeColor="text1" w:val="000000"/>
          <w:lang w:val="uk-UA"/>
        </w:rPr>
        <w:t xml:space="preserve">Відповідно до поставленої мети виконувались такі комплексні освітні та виховні завдання: </w:t>
      </w:r>
    </w:p>
    <w:p>
      <w:pPr>
        <w:pStyle w:val="Normal"/>
        <w:numPr>
          <w:ilvl w:val="0"/>
          <w:numId w:val="1"/>
        </w:numPr>
        <w:spacing w:lineRule="auto" w:line="360" w:before="0" w:after="0"/>
        <w:ind w:firstLine="142" w:left="0"/>
        <w:jc w:val="both"/>
        <w:rPr>
          <w:lang w:val="uk-UA"/>
        </w:rPr>
      </w:pPr>
      <w:r>
        <w:rPr>
          <w:lang w:val="uk-UA"/>
        </w:rPr>
        <w:t xml:space="preserve">ознайомлення учнів з основами нормативно-правового забезпечення захисту України, цивільного захисту та охорони життя і здоров'я; </w:t>
      </w:r>
    </w:p>
    <w:p>
      <w:pPr>
        <w:pStyle w:val="Normal"/>
        <w:numPr>
          <w:ilvl w:val="0"/>
          <w:numId w:val="1"/>
        </w:numPr>
        <w:spacing w:lineRule="auto" w:line="360" w:before="0" w:after="0"/>
        <w:ind w:firstLine="142" w:left="0"/>
        <w:jc w:val="both"/>
        <w:rPr>
          <w:lang w:val="uk-UA"/>
        </w:rPr>
      </w:pPr>
      <w:r>
        <w:rPr>
          <w:lang w:val="uk-UA"/>
        </w:rPr>
        <w:t xml:space="preserve">усвідомлення учнівською молоддю свого обов’язку щодо захисту України у разі виникнення загрози суверенітету та територіальній цілісності держави; </w:t>
      </w:r>
    </w:p>
    <w:p>
      <w:pPr>
        <w:pStyle w:val="Normal"/>
        <w:numPr>
          <w:ilvl w:val="0"/>
          <w:numId w:val="1"/>
        </w:numPr>
        <w:spacing w:lineRule="auto" w:line="360" w:before="0" w:after="0"/>
        <w:ind w:firstLine="142" w:left="0"/>
        <w:jc w:val="both"/>
        <w:rPr>
          <w:lang w:val="uk-UA"/>
        </w:rPr>
      </w:pPr>
      <w:r>
        <w:rPr>
          <w:lang w:val="uk-UA"/>
        </w:rPr>
        <w:t xml:space="preserve">набуття знань про функції Збройних Сил України та інших військових формувань України, їх характерні особливості; </w:t>
      </w:r>
    </w:p>
    <w:p>
      <w:pPr>
        <w:pStyle w:val="Normal"/>
        <w:numPr>
          <w:ilvl w:val="0"/>
          <w:numId w:val="1"/>
        </w:numPr>
        <w:spacing w:lineRule="auto" w:line="360" w:before="0" w:after="0"/>
        <w:ind w:firstLine="142" w:left="0"/>
        <w:jc w:val="both"/>
        <w:rPr>
          <w:lang w:val="uk-UA"/>
        </w:rPr>
      </w:pPr>
      <w:r>
        <w:rPr>
          <w:lang w:val="uk-UA"/>
        </w:rPr>
        <w:t xml:space="preserve">засвоєння основ захисту України, цивільного захисту, домедичної допомоги, здійснення психологічної підготовки учнівської молоді до захисту Вітчизни; </w:t>
      </w:r>
    </w:p>
    <w:p>
      <w:pPr>
        <w:pStyle w:val="Normal"/>
        <w:numPr>
          <w:ilvl w:val="0"/>
          <w:numId w:val="1"/>
        </w:numPr>
        <w:spacing w:lineRule="auto" w:line="360" w:before="0" w:after="0"/>
        <w:ind w:firstLine="142" w:left="0"/>
        <w:jc w:val="both"/>
        <w:rPr>
          <w:lang w:val="uk-UA"/>
        </w:rPr>
      </w:pPr>
      <w:r>
        <w:rPr>
          <w:lang w:val="uk-UA"/>
        </w:rPr>
        <w:t xml:space="preserve">підготовка учнів до захисту України, професійної орієнтації молоді до служби у Збройних Силах України та інших військових формуваннях, визначених чинним законодавством, до захисту життя і здоров’я, забезпечення власної безпеки і безпеки інших людей у надзвичайних ситуаціях мирного і воєнного часу.  </w:t>
      </w:r>
    </w:p>
    <w:p>
      <w:pPr>
        <w:pStyle w:val="Normal"/>
        <w:spacing w:lineRule="auto" w:line="360" w:before="0" w:after="0"/>
        <w:ind w:firstLine="142"/>
        <w:jc w:val="both"/>
        <w:rPr>
          <w:lang w:val="uk-UA"/>
        </w:rPr>
      </w:pPr>
      <w:r>
        <w:rPr>
          <w:lang w:val="uk-UA"/>
        </w:rPr>
        <w:t>Під час викладання предмету «Захист України», окрім загальних підходів та принципів (науковості, доступності, достовірності, наочності та ін.), врахув</w:t>
      </w:r>
      <w:r>
        <w:rPr>
          <w:lang w:val="uk-UA"/>
        </w:rPr>
        <w:t>уючи</w:t>
      </w:r>
      <w:r>
        <w:rPr>
          <w:lang w:val="uk-UA"/>
        </w:rPr>
        <w:t xml:space="preserve"> те, що молода людина 16-17 років (допризовного віку) отримує перше системне враження про Збройні сили України (іншу збройні формування) і в цілому про сучасну проблематику Національної безпеки та оборони нашої держави. </w:t>
      </w:r>
    </w:p>
    <w:p>
      <w:pPr>
        <w:pStyle w:val="Normal"/>
        <w:spacing w:lineRule="auto" w:line="360" w:before="0" w:after="0"/>
        <w:ind w:firstLine="142"/>
        <w:jc w:val="both"/>
        <w:rPr>
          <w:lang w:val="uk-UA"/>
        </w:rPr>
      </w:pPr>
      <w:r>
        <w:rPr>
          <w:lang w:val="uk-UA"/>
        </w:rPr>
        <w:t>Для стимулювання пізнавальної активності учнів, їх дієвої самостійної діяльності під час уроків,  використовува</w:t>
      </w:r>
      <w:r>
        <w:rPr>
          <w:lang w:val="uk-UA"/>
        </w:rPr>
        <w:t>лася</w:t>
      </w:r>
      <w:r>
        <w:rPr>
          <w:lang w:val="uk-UA"/>
        </w:rPr>
        <w:t xml:space="preserve"> робот</w:t>
      </w:r>
      <w:r>
        <w:rPr>
          <w:lang w:val="uk-UA"/>
        </w:rPr>
        <w:t>а</w:t>
      </w:r>
      <w:r>
        <w:rPr>
          <w:lang w:val="uk-UA"/>
        </w:rPr>
        <w:t xml:space="preserve"> в групах, схожих до військових формувань, підрозділів (двійки, трійки, відділення тощо), також розширював</w:t>
      </w:r>
      <w:r>
        <w:rPr>
          <w:lang w:val="uk-UA"/>
        </w:rPr>
        <w:t>ся</w:t>
      </w:r>
      <w:r>
        <w:rPr>
          <w:lang w:val="uk-UA"/>
        </w:rPr>
        <w:t xml:space="preserve"> діапазон організаційних форм, методів навчання, способів </w:t>
      </w:r>
      <w:r>
        <w:rPr>
          <w:lang w:val="uk-UA"/>
        </w:rPr>
        <w:t xml:space="preserve">освітньої </w:t>
      </w:r>
      <w:r>
        <w:rPr>
          <w:lang w:val="uk-UA"/>
        </w:rPr>
        <w:t xml:space="preserve">взаємодії, які максимально наближають </w:t>
      </w:r>
      <w:r>
        <w:rPr>
          <w:lang w:val="uk-UA"/>
        </w:rPr>
        <w:t>освітній</w:t>
      </w:r>
      <w:r>
        <w:rPr>
          <w:lang w:val="uk-UA"/>
        </w:rPr>
        <w:t xml:space="preserve"> процес до реального життя та забезпечують практичну спрямованість.  </w:t>
      </w:r>
      <w:r>
        <w:rPr>
          <w:lang w:val="uk-UA"/>
        </w:rPr>
        <w:t>Б</w:t>
      </w:r>
      <w:r>
        <w:rPr>
          <w:lang w:val="uk-UA"/>
        </w:rPr>
        <w:t xml:space="preserve">ули </w:t>
      </w:r>
      <w:r>
        <w:rPr>
          <w:lang w:val="uk-UA"/>
        </w:rPr>
        <w:t>проведені</w:t>
      </w:r>
      <w:r>
        <w:rPr>
          <w:lang w:val="uk-UA"/>
        </w:rPr>
        <w:t xml:space="preserve"> </w:t>
      </w:r>
      <w:r>
        <w:rPr>
          <w:lang w:val="uk-UA"/>
        </w:rPr>
        <w:t xml:space="preserve">: </w:t>
      </w:r>
    </w:p>
    <w:p>
      <w:pPr>
        <w:pStyle w:val="Normal"/>
        <w:numPr>
          <w:ilvl w:val="0"/>
          <w:numId w:val="1"/>
        </w:numPr>
        <w:spacing w:lineRule="auto" w:line="360" w:before="0" w:after="0"/>
        <w:ind w:firstLine="142" w:left="0"/>
        <w:jc w:val="both"/>
        <w:rPr>
          <w:lang w:val="uk-UA"/>
        </w:rPr>
      </w:pPr>
      <w:r>
        <w:rPr>
          <w:lang w:val="uk-UA"/>
        </w:rPr>
        <w:t xml:space="preserve">вправи і завдання до них, що створюють передумови для співпраці, активної участі учнів у процесі навчання; </w:t>
      </w:r>
    </w:p>
    <w:p>
      <w:pPr>
        <w:pStyle w:val="Normal"/>
        <w:numPr>
          <w:ilvl w:val="0"/>
          <w:numId w:val="1"/>
        </w:numPr>
        <w:spacing w:lineRule="auto" w:line="360" w:before="0" w:after="0"/>
        <w:ind w:firstLine="142" w:left="0"/>
        <w:jc w:val="both"/>
        <w:rPr>
          <w:lang w:val="uk-UA"/>
        </w:rPr>
      </w:pPr>
      <w:r>
        <w:rPr>
          <w:lang w:val="uk-UA"/>
        </w:rPr>
        <w:t xml:space="preserve">завдання, що спонукають до діалогу, висловлюванню власних думок, міркувань, позицій, способів розв’язання проблеми; </w:t>
      </w:r>
    </w:p>
    <w:p>
      <w:pPr>
        <w:pStyle w:val="Normal"/>
        <w:numPr>
          <w:ilvl w:val="0"/>
          <w:numId w:val="1"/>
        </w:numPr>
        <w:spacing w:lineRule="auto" w:line="360" w:before="0" w:after="0"/>
        <w:ind w:firstLine="142" w:left="0"/>
        <w:jc w:val="both"/>
        <w:rPr>
          <w:lang w:val="uk-UA"/>
        </w:rPr>
      </w:pPr>
      <w:r>
        <w:rPr>
          <w:lang w:val="uk-UA"/>
        </w:rPr>
        <w:t xml:space="preserve">завдання творчого характеру, при розв’язанні яких учні виявляють ініціативу, самостійність, мають право вибору та власної аргументації; </w:t>
      </w:r>
    </w:p>
    <w:p>
      <w:pPr>
        <w:pStyle w:val="Normal"/>
        <w:numPr>
          <w:ilvl w:val="0"/>
          <w:numId w:val="1"/>
        </w:numPr>
        <w:spacing w:lineRule="auto" w:line="360" w:before="0" w:after="0"/>
        <w:ind w:firstLine="142" w:left="0"/>
        <w:jc w:val="both"/>
        <w:rPr>
          <w:lang w:val="uk-UA"/>
        </w:rPr>
      </w:pPr>
      <w:r>
        <w:rPr>
          <w:lang w:val="uk-UA"/>
        </w:rPr>
        <w:t>завдання, що спонукають до обміну думками, враженнями, включають спеціально сконструйовані ситуації вибору та моделюванн</w:t>
      </w:r>
      <w:r>
        <w:rPr>
          <w:lang w:val="uk-UA"/>
        </w:rPr>
        <w:t>я</w:t>
      </w:r>
      <w:r>
        <w:rPr>
          <w:lang w:val="uk-UA"/>
        </w:rPr>
        <w:t xml:space="preserve"> життєвих ситуацій. </w:t>
      </w:r>
    </w:p>
    <w:p>
      <w:pPr>
        <w:pStyle w:val="Normal"/>
        <w:spacing w:lineRule="auto" w:line="360" w:before="0" w:after="0"/>
        <w:ind w:firstLine="142"/>
        <w:jc w:val="both"/>
        <w:rPr>
          <w:lang w:val="uk-UA"/>
        </w:rPr>
      </w:pPr>
      <w:r>
        <w:rPr>
          <w:lang w:val="uk-UA"/>
        </w:rPr>
        <w:t>Сучасні виклики сприяли трансформації освітнього процесу та формуванню нових освітніх концепцій, серед яких ключовою стає концепція навчання протягом усього життя. Більше значення нада</w:t>
      </w:r>
      <w:r>
        <w:rPr>
          <w:lang w:val="uk-UA"/>
        </w:rPr>
        <w:t>лося</w:t>
      </w:r>
      <w:r>
        <w:rPr>
          <w:lang w:val="uk-UA"/>
        </w:rPr>
        <w:t xml:space="preserve"> самостійній роботі. </w:t>
      </w:r>
    </w:p>
    <w:p>
      <w:pPr>
        <w:pStyle w:val="Normal"/>
        <w:spacing w:lineRule="auto" w:line="360" w:before="0" w:after="0"/>
        <w:ind w:firstLine="142"/>
        <w:jc w:val="both"/>
        <w:rPr>
          <w:lang w:val="uk-UA"/>
        </w:rPr>
      </w:pPr>
      <w:r>
        <w:rPr>
          <w:lang w:val="uk-UA"/>
        </w:rPr>
        <w:t>В</w:t>
      </w:r>
      <w:r>
        <w:rPr>
          <w:lang w:val="uk-UA"/>
        </w:rPr>
        <w:t>ивчення предмета «Захист України» провод</w:t>
      </w:r>
      <w:r>
        <w:rPr>
          <w:lang w:val="uk-UA"/>
        </w:rPr>
        <w:t>илося</w:t>
      </w:r>
      <w:r>
        <w:rPr>
          <w:lang w:val="uk-UA"/>
        </w:rPr>
        <w:t xml:space="preserve"> згідно з календарно-тематичним плануванням та навчальним планом, складеними відповідно до освітньої програми. Важливими умовами успішності занять з предмета є висока дисципліна, організованість, відповідальність учнів. </w:t>
      </w:r>
    </w:p>
    <w:p>
      <w:pPr>
        <w:pStyle w:val="Normal"/>
        <w:spacing w:lineRule="auto" w:line="360" w:before="0" w:after="0"/>
        <w:ind w:firstLine="142"/>
        <w:jc w:val="both"/>
        <w:rPr>
          <w:lang w:val="uk-UA"/>
        </w:rPr>
      </w:pPr>
      <w:r>
        <w:rPr>
          <w:lang w:val="uk-UA"/>
        </w:rPr>
        <w:t>Заняття з предмету «Захист України» починали зі слухання гімну України. Обов'язковою умовою  було шикування, перевірка готовності класу до уроку і тренування (розминки, стройового тренажу) за тематикою уроку протягом 3-5 хв. На уроках використовували презентації  за тем</w:t>
      </w:r>
      <w:r>
        <w:rPr>
          <w:lang w:val="uk-UA"/>
        </w:rPr>
        <w:t>ами</w:t>
      </w:r>
      <w:r>
        <w:rPr>
          <w:lang w:val="uk-UA"/>
        </w:rPr>
        <w:t>, відео та відеоуроки, інтерактивні вправи та тести.</w:t>
      </w:r>
    </w:p>
    <w:p>
      <w:pPr>
        <w:pStyle w:val="Normal"/>
        <w:spacing w:lineRule="auto" w:line="360" w:before="0" w:after="0"/>
        <w:ind w:firstLine="142"/>
        <w:jc w:val="both"/>
        <w:rPr>
          <w:lang w:val="uk-UA"/>
        </w:rPr>
      </w:pPr>
      <w:r>
        <w:rPr>
          <w:lang w:val="uk-UA"/>
        </w:rPr>
        <w:t xml:space="preserve">Актуальною є проблема своєчасності надання невідкладної домедичної допомоги постраждалим під час надзвичайних ситуацій мирного та військового характеру. Першочерговим завданням для вирішення зазначеної проблеми є забезпечення якомога раннього початку надання домедичної допомоги постраждалим.  Для цього під час вивчення предмету «Захист України», в частині розділу «Основи медичних знань» центральне місце відводилося навчанню навичкам надання домедичної допомоги.  </w:t>
      </w:r>
    </w:p>
    <w:p>
      <w:pPr>
        <w:pStyle w:val="Normal"/>
        <w:spacing w:lineRule="auto" w:line="360" w:before="0" w:after="0"/>
        <w:ind w:firstLine="142"/>
        <w:jc w:val="both"/>
        <w:rPr>
          <w:lang w:val="uk-UA"/>
        </w:rPr>
      </w:pPr>
      <w:r>
        <w:rPr>
          <w:lang w:val="uk-UA"/>
        </w:rPr>
        <w:t xml:space="preserve">Навчання з домедичної допомоги регламентується наказом Міністерства охорони здоров'я від </w:t>
      </w:r>
      <w:r>
        <w:rPr>
          <w:lang w:val="uk-UA"/>
        </w:rPr>
        <w:t>09</w:t>
      </w:r>
      <w:r>
        <w:rPr>
          <w:lang w:val="uk-UA"/>
        </w:rPr>
        <w:t>.0</w:t>
      </w:r>
      <w:r>
        <w:rPr>
          <w:lang w:val="uk-UA"/>
        </w:rPr>
        <w:t>3</w:t>
      </w:r>
      <w:r>
        <w:rPr>
          <w:lang w:val="uk-UA"/>
        </w:rPr>
        <w:t>.20</w:t>
      </w:r>
      <w:r>
        <w:rPr>
          <w:lang w:val="uk-UA"/>
        </w:rPr>
        <w:t>22</w:t>
      </w:r>
      <w:r>
        <w:rPr>
          <w:lang w:val="uk-UA"/>
        </w:rPr>
        <w:t xml:space="preserve"> № </w:t>
      </w:r>
      <w:r>
        <w:rPr>
          <w:lang w:val="uk-UA"/>
        </w:rPr>
        <w:t>441</w:t>
      </w:r>
      <w:r>
        <w:rPr>
          <w:lang w:val="uk-UA"/>
        </w:rPr>
        <w:t xml:space="preserve"> «Про затвердження порядків надання домедичної допомоги</w:t>
      </w:r>
      <w:r>
        <w:rPr>
          <w:b/>
          <w:bCs/>
          <w:lang w:val="uk-UA"/>
        </w:rPr>
        <w:t xml:space="preserve"> </w:t>
      </w:r>
      <w:r>
        <w:rPr>
          <w:lang w:val="uk-UA"/>
        </w:rPr>
        <w:t xml:space="preserve">особам при невідкладних станах». </w:t>
      </w:r>
    </w:p>
    <w:p>
      <w:pPr>
        <w:pStyle w:val="Normal"/>
        <w:spacing w:lineRule="auto" w:line="360" w:before="0" w:after="0"/>
        <w:ind w:firstLine="142"/>
        <w:jc w:val="both"/>
        <w:rPr>
          <w:lang w:val="uk-UA"/>
        </w:rPr>
      </w:pPr>
      <w:r>
        <w:rPr>
          <w:lang w:val="uk-UA"/>
        </w:rPr>
        <w:t xml:space="preserve">Метою вивчення розділу  «Основи медичних знань» є засвоєння базових теоретичних положень першої долікарської допомоги, оволодіння практичними навичками надання невідкладної домедичної допомоги потерпілим на місці події та при транспортуванні до лікувального закладу. Основними завданнями є оволодіння знаннями, вміннями та навичками  домедичної допомоги постраждалим із метою збереження їм життя; надання першої медичної допомоги при різних видах ушкоджень мирного та військового часу, невідкладних станах та нещасних випадках; способи перенесення і транспортування потерпілих; надання домедичної допомоги при: порушенні дихання, зупинці серцевої діяльності, опіках та відмороженнях, утопленні та інших видах механічної асфіксії, непритомності, шоку, загальному переохолодженні організму, тепловому та сонячному ударах, отруєннях чадним газом, ураженні електричним струмом. Оволодіти практичними навичками надання першої допомоги допомогли практичні завдання, які учні виконували </w:t>
      </w:r>
      <w:r>
        <w:rPr>
          <w:sz w:val="28"/>
          <w:lang w:val="uk-UA"/>
        </w:rPr>
        <w:t xml:space="preserve">в очній (денній) формі, у тому числі із застосуванням змішаного навчання </w:t>
      </w:r>
      <w:r>
        <w:rPr>
          <w:lang w:val="uk-UA"/>
        </w:rPr>
        <w:t>.</w:t>
      </w:r>
    </w:p>
    <w:p>
      <w:pPr>
        <w:pStyle w:val="Normal"/>
        <w:spacing w:lineRule="auto" w:line="360" w:before="0" w:after="0"/>
        <w:ind w:firstLine="142"/>
        <w:jc w:val="both"/>
        <w:rPr>
          <w:lang w:val="uk-UA"/>
        </w:rPr>
      </w:pPr>
      <w:r>
        <w:rPr>
          <w:lang w:val="uk-UA"/>
        </w:rPr>
        <w:t xml:space="preserve"> </w:t>
      </w:r>
      <w:r>
        <w:rPr>
          <w:lang w:val="uk-UA"/>
        </w:rPr>
        <w:t xml:space="preserve">Акцентувалася увагу на відмінностях у наданні домедичної допомоги на полі бою від аналогічної в цивільних умовах. </w:t>
      </w:r>
    </w:p>
    <w:p>
      <w:pPr>
        <w:pStyle w:val="Normal"/>
        <w:spacing w:lineRule="auto" w:line="360" w:before="0" w:after="0"/>
        <w:ind w:firstLine="142"/>
        <w:jc w:val="both"/>
        <w:rPr>
          <w:lang w:val="uk-UA"/>
        </w:rPr>
      </w:pPr>
      <w:r>
        <w:rPr>
          <w:lang w:val="uk-UA"/>
        </w:rPr>
        <w:t xml:space="preserve">Безпека під час проведення занять із предмету «Захист України» забезпечувалась їх чіткою організацією, суворим дотриманням заходів, що визначаються статутами, відповідними </w:t>
      </w:r>
      <w:r>
        <w:rPr>
          <w:lang w:val="uk-UA"/>
        </w:rPr>
        <w:t>інструкціями</w:t>
      </w:r>
      <w:r>
        <w:rPr>
          <w:lang w:val="uk-UA"/>
        </w:rPr>
        <w:t xml:space="preserve"> та настановами.</w:t>
      </w:r>
    </w:p>
    <w:p>
      <w:pPr>
        <w:pStyle w:val="Normal"/>
        <w:spacing w:lineRule="auto" w:line="360" w:before="0" w:after="0"/>
        <w:jc w:val="both"/>
        <w:rPr>
          <w:lang w:val="uk-UA"/>
        </w:rPr>
      </w:pPr>
      <w:r>
        <w:rPr>
          <w:lang w:val="uk-UA"/>
        </w:rPr>
        <w:t xml:space="preserve">  </w:t>
      </w:r>
      <w:r>
        <w:rPr>
          <w:lang w:val="uk-UA"/>
        </w:rPr>
        <w:t>З 22 по  24 квітня  2026 року проведено навчально-польові збори для учнів  11 класу в очній (денній) формі, у тому числі із застосуванням змішаного навчання (</w:t>
      </w:r>
      <w:r>
        <w:rPr/>
        <w:t>фотозвіт додається</w:t>
      </w:r>
      <w:r>
        <w:rPr>
          <w:lang w:val="uk-UA"/>
        </w:rPr>
        <w:t xml:space="preserve">). </w:t>
      </w:r>
    </w:p>
    <w:p>
      <w:pPr>
        <w:pStyle w:val="Normal"/>
        <w:spacing w:lineRule="auto" w:line="360" w:before="0" w:after="0"/>
        <w:jc w:val="both"/>
        <w:rPr>
          <w:lang w:val="uk-UA"/>
        </w:rPr>
      </w:pPr>
      <w:r>
        <w:rPr>
          <w:lang w:val="uk-UA"/>
        </w:rPr>
        <w:t xml:space="preserve">  </w:t>
      </w:r>
      <w:r>
        <w:rPr>
          <w:lang w:val="uk-UA"/>
        </w:rPr>
        <w:t xml:space="preserve">З учнями було проведено навчальні заняття з вогневої підготовки, висвітлено питання організації побуту, оснащення зброєю військовослужбовців та відділу, що здійснюють охорону Державного кордону, статутами збройних сил України. Під час навчально-польових зборів </w:t>
      </w:r>
      <w:r>
        <w:rPr>
          <w:lang w:val="uk-UA"/>
        </w:rPr>
        <w:t xml:space="preserve">з </w:t>
      </w:r>
      <w:r>
        <w:rPr>
          <w:lang w:val="uk-UA"/>
        </w:rPr>
        <w:t>учн</w:t>
      </w:r>
      <w:r>
        <w:rPr>
          <w:lang w:val="uk-UA"/>
        </w:rPr>
        <w:t>ями</w:t>
      </w:r>
      <w:r>
        <w:rPr>
          <w:lang w:val="uk-UA"/>
        </w:rPr>
        <w:t xml:space="preserve"> проходили навчання по тактичній, вогневій, домедичній підготовці, закріпили знання з цивільного захисту та захисту від вражаючих факторів зброї масового знищення. На практиці засвоїли обладнання вогневої позиції в обороні. Учні із захопленням та відповідальністю засвоїли ази військової служби.</w:t>
      </w:r>
    </w:p>
    <w:p>
      <w:pPr>
        <w:pStyle w:val="Normal"/>
        <w:spacing w:lineRule="auto" w:line="360" w:before="0" w:after="0"/>
        <w:jc w:val="both"/>
        <w:rPr>
          <w:lang w:val="uk-UA"/>
        </w:rPr>
      </w:pPr>
      <w:r>
        <w:rPr>
          <w:lang w:val="uk-UA"/>
        </w:rPr>
        <w:t xml:space="preserve"> </w:t>
      </w:r>
      <w:r>
        <w:rPr>
          <w:lang w:val="uk-UA"/>
        </w:rPr>
        <w:t>У цілому за підсумками 2025/2026 навчального року роботу з військово-патріотичного виховання визнати задовільною. Учні усвідом</w:t>
      </w:r>
      <w:r>
        <w:rPr>
          <w:lang w:val="uk-UA"/>
        </w:rPr>
        <w:t>или</w:t>
      </w:r>
      <w:r>
        <w:rPr>
          <w:lang w:val="uk-UA"/>
        </w:rPr>
        <w:t xml:space="preserve"> свій обов’язок щодо захисту України, її суверенітету та територіальної цілісності, ознайомлені з нормативно-правовим забезпеченням захисту України, засвоїли основи цивільного захисту, домедичної допомоги, набули знань про функції Збройних Сил України.</w:t>
      </w:r>
    </w:p>
    <w:p>
      <w:pPr>
        <w:pStyle w:val="Normal"/>
        <w:spacing w:lineRule="auto" w:line="360" w:before="0" w:after="0"/>
        <w:ind w:firstLine="142"/>
        <w:jc w:val="both"/>
        <w:rPr>
          <w:lang w:val="uk-UA"/>
        </w:rPr>
      </w:pPr>
      <w:r>
        <w:rPr>
          <w:lang w:val="uk-UA"/>
        </w:rPr>
      </w:r>
    </w:p>
    <w:p>
      <w:pPr>
        <w:pStyle w:val="Normal"/>
        <w:numPr>
          <w:ilvl w:val="0"/>
          <w:numId w:val="0"/>
        </w:numPr>
        <w:tabs>
          <w:tab w:val="clear" w:pos="720"/>
          <w:tab w:val="left" w:pos="993" w:leader="none"/>
        </w:tabs>
        <w:spacing w:lineRule="auto" w:line="360" w:before="0" w:after="0"/>
        <w:ind w:hanging="0" w:left="0"/>
        <w:jc w:val="both"/>
        <w:rPr>
          <w:lang w:val="uk-UA"/>
        </w:rPr>
      </w:pPr>
      <w:r>
        <w:rPr>
          <w:lang w:val="uk-UA"/>
        </w:rPr>
      </w:r>
    </w:p>
    <w:p>
      <w:pPr>
        <w:pStyle w:val="Normal"/>
        <w:spacing w:lineRule="auto" w:line="240" w:before="0" w:after="0"/>
        <w:ind w:firstLine="142"/>
        <w:jc w:val="both"/>
        <w:rPr>
          <w:lang w:val="uk-UA"/>
        </w:rPr>
      </w:pPr>
      <w:r>
        <w:rPr>
          <w:lang w:val="uk-UA"/>
        </w:rPr>
      </w:r>
    </w:p>
    <w:p>
      <w:pPr>
        <w:pStyle w:val="Normal"/>
        <w:widowControl/>
        <w:bidi w:val="0"/>
        <w:spacing w:lineRule="auto" w:line="257" w:before="0" w:after="160"/>
        <w:ind w:hanging="0" w:left="0" w:right="0"/>
        <w:jc w:val="both"/>
        <w:rPr>
          <w:lang w:val="uk-UA"/>
        </w:rPr>
      </w:pPr>
      <w:r>
        <w:rPr>
          <w:lang w:val="uk-UA"/>
        </w:rPr>
        <w:t>Директор                                 Наталія ЗОЛОТУХІНА</w:t>
      </w:r>
    </w:p>
    <w:p>
      <w:pPr>
        <w:pStyle w:val="Normal"/>
        <w:widowControl/>
        <w:bidi w:val="0"/>
        <w:spacing w:lineRule="auto" w:line="257" w:before="0" w:after="160"/>
        <w:ind w:hanging="0" w:left="0" w:right="0"/>
        <w:jc w:val="both"/>
        <w:rPr>
          <w:lang w:val="uk-UA"/>
        </w:rPr>
      </w:pPr>
      <w:r>
        <w:rPr>
          <w:lang w:val="uk-UA"/>
        </w:rPr>
        <w:t>Вчитель предмету «Захист України»          С. Сизько</w:t>
      </w:r>
    </w:p>
    <w:p>
      <w:pPr>
        <w:pStyle w:val="Normal"/>
        <w:ind w:firstLine="142"/>
        <w:jc w:val="both"/>
        <w:rPr>
          <w:lang w:val="uk-UA"/>
        </w:rPr>
      </w:pPr>
      <w:r>
        <w:rPr>
          <w:lang w:val="uk-UA"/>
        </w:rPr>
      </w:r>
    </w:p>
    <w:p>
      <w:pPr>
        <w:pStyle w:val="Normal"/>
        <w:ind w:firstLine="142"/>
        <w:jc w:val="both"/>
        <w:rPr>
          <w:lang w:val="uk-UA"/>
        </w:rPr>
      </w:pPr>
      <w:r>
        <w:rPr>
          <w:lang w:val="uk-UA"/>
        </w:rPr>
      </w:r>
    </w:p>
    <w:p>
      <w:pPr>
        <w:pStyle w:val="Normal"/>
        <w:ind w:firstLine="142"/>
        <w:jc w:val="both"/>
        <w:rPr>
          <w:lang w:val="uk-UA"/>
        </w:rPr>
      </w:pPr>
      <w:r>
        <w:rPr>
          <w:lang w:val="uk-UA"/>
        </w:rPr>
      </w:r>
    </w:p>
    <w:p>
      <w:pPr>
        <w:pStyle w:val="Normal"/>
        <w:ind w:hanging="0"/>
        <w:jc w:val="both"/>
        <w:rPr>
          <w:lang w:val="uk-UA"/>
        </w:rPr>
      </w:pPr>
      <w:r>
        <w:rPr>
          <w:lang w:val="uk-UA"/>
        </w:rPr>
      </w:r>
    </w:p>
    <w:p>
      <w:pPr>
        <w:pStyle w:val="Normal"/>
        <w:jc w:val="center"/>
        <w:rPr>
          <w:b/>
          <w:lang w:val="uk-UA"/>
        </w:rPr>
      </w:pPr>
      <w:r>
        <w:rPr>
          <w:b/>
          <w:lang w:val="uk-UA"/>
        </w:rPr>
        <w:t>Фотозвіт проведення навчально-польових зборів 2025/2026 н.р.</w:t>
      </w:r>
    </w:p>
    <w:p>
      <w:pPr>
        <w:pStyle w:val="Normal"/>
        <w:ind w:firstLine="142"/>
        <w:jc w:val="both"/>
        <w:rPr>
          <w:lang w:val="uk-UA"/>
        </w:rPr>
      </w:pPr>
      <w:r>
        <w:rPr/>
        <w:drawing>
          <wp:inline distT="0" distB="0" distL="0" distR="0">
            <wp:extent cx="5587365" cy="7449185"/>
            <wp:effectExtent l="0" t="0" r="0" b="0"/>
            <wp:docPr id="1"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
                    <pic:cNvPicPr>
                      <a:picLocks noChangeAspect="1" noChangeArrowheads="1"/>
                    </pic:cNvPicPr>
                  </pic:nvPicPr>
                  <pic:blipFill>
                    <a:blip r:embed="rId3"/>
                    <a:stretch>
                      <a:fillRect/>
                    </a:stretch>
                  </pic:blipFill>
                  <pic:spPr bwMode="auto">
                    <a:xfrm>
                      <a:off x="0" y="0"/>
                      <a:ext cx="5587365" cy="7449185"/>
                    </a:xfrm>
                    <a:prstGeom prst="rect">
                      <a:avLst/>
                    </a:prstGeom>
                    <a:noFill/>
                  </pic:spPr>
                </pic:pic>
              </a:graphicData>
            </a:graphic>
          </wp:inline>
        </w:drawing>
      </w:r>
    </w:p>
    <w:p>
      <w:pPr>
        <w:pStyle w:val="Normal"/>
        <w:ind w:firstLine="142"/>
        <w:jc w:val="both"/>
        <w:rPr>
          <w:lang w:val="uk-UA"/>
        </w:rPr>
      </w:pPr>
      <w:r>
        <w:rPr/>
        <w:drawing>
          <wp:inline distT="0" distB="0" distL="0" distR="0">
            <wp:extent cx="5867400" cy="8592820"/>
            <wp:effectExtent l="0" t="0" r="0" b="0"/>
            <wp:docPr id="2"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
                    <pic:cNvPicPr>
                      <a:picLocks noChangeAspect="1" noChangeArrowheads="1"/>
                    </pic:cNvPicPr>
                  </pic:nvPicPr>
                  <pic:blipFill>
                    <a:blip r:embed="rId4"/>
                    <a:srcRect l="0" t="0" r="9231" b="0"/>
                    <a:stretch>
                      <a:fillRect/>
                    </a:stretch>
                  </pic:blipFill>
                  <pic:spPr bwMode="auto">
                    <a:xfrm>
                      <a:off x="0" y="0"/>
                      <a:ext cx="5867400" cy="8592820"/>
                    </a:xfrm>
                    <a:prstGeom prst="rect">
                      <a:avLst/>
                    </a:prstGeom>
                    <a:noFill/>
                  </pic:spPr>
                </pic:pic>
              </a:graphicData>
            </a:graphic>
          </wp:inline>
        </w:drawing>
      </w:r>
      <w:r>
        <w:rPr/>
        <w:drawing>
          <wp:inline distT="0" distB="0" distL="0" distR="0">
            <wp:extent cx="6444615" cy="2829560"/>
            <wp:effectExtent l="0" t="0" r="0" b="0"/>
            <wp:docPr id="3"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
                    <pic:cNvPicPr>
                      <a:picLocks noChangeAspect="1" noChangeArrowheads="1"/>
                    </pic:cNvPicPr>
                  </pic:nvPicPr>
                  <pic:blipFill>
                    <a:blip r:embed="rId5"/>
                    <a:stretch>
                      <a:fillRect/>
                    </a:stretch>
                  </pic:blipFill>
                  <pic:spPr bwMode="auto">
                    <a:xfrm>
                      <a:off x="0" y="0"/>
                      <a:ext cx="6444615" cy="2829560"/>
                    </a:xfrm>
                    <a:prstGeom prst="rect">
                      <a:avLst/>
                    </a:prstGeom>
                    <a:noFill/>
                  </pic:spPr>
                </pic:pic>
              </a:graphicData>
            </a:graphic>
          </wp:inline>
        </w:drawing>
      </w:r>
      <w:r>
        <w:rPr/>
        <w:drawing>
          <wp:inline distT="0" distB="0" distL="0" distR="0">
            <wp:extent cx="6444615" cy="3625215"/>
            <wp:effectExtent l="0" t="0" r="0" b="0"/>
            <wp:docPr id="4"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
                    <pic:cNvPicPr>
                      <a:picLocks noChangeAspect="1" noChangeArrowheads="1"/>
                    </pic:cNvPicPr>
                  </pic:nvPicPr>
                  <pic:blipFill>
                    <a:blip r:embed="rId6"/>
                    <a:stretch>
                      <a:fillRect/>
                    </a:stretch>
                  </pic:blipFill>
                  <pic:spPr bwMode="auto">
                    <a:xfrm>
                      <a:off x="0" y="0"/>
                      <a:ext cx="6444615" cy="3625215"/>
                    </a:xfrm>
                    <a:prstGeom prst="rect">
                      <a:avLst/>
                    </a:prstGeom>
                    <a:noFill/>
                  </pic:spPr>
                </pic:pic>
              </a:graphicData>
            </a:graphic>
          </wp:inline>
        </w:drawing>
      </w:r>
      <w:r>
        <w:rPr/>
        <w:drawing>
          <wp:inline distT="0" distB="0" distL="0" distR="0">
            <wp:extent cx="6444615" cy="3625215"/>
            <wp:effectExtent l="0" t="0" r="0" b="0"/>
            <wp:docPr id="5"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
                    <pic:cNvPicPr>
                      <a:picLocks noChangeAspect="1" noChangeArrowheads="1"/>
                    </pic:cNvPicPr>
                  </pic:nvPicPr>
                  <pic:blipFill>
                    <a:blip r:embed="rId7"/>
                    <a:stretch>
                      <a:fillRect/>
                    </a:stretch>
                  </pic:blipFill>
                  <pic:spPr bwMode="auto">
                    <a:xfrm>
                      <a:off x="0" y="0"/>
                      <a:ext cx="6444615" cy="3625215"/>
                    </a:xfrm>
                    <a:prstGeom prst="rect">
                      <a:avLst/>
                    </a:prstGeom>
                    <a:noFill/>
                  </pic:spPr>
                </pic:pic>
              </a:graphicData>
            </a:graphic>
          </wp:inline>
        </w:drawing>
      </w:r>
      <w:r>
        <w:rPr/>
        <w:drawing>
          <wp:inline distT="0" distB="0" distL="0" distR="0">
            <wp:extent cx="6444615" cy="3625215"/>
            <wp:effectExtent l="0" t="0" r="0" b="0"/>
            <wp:docPr id="6"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
                    <pic:cNvPicPr>
                      <a:picLocks noChangeAspect="1" noChangeArrowheads="1"/>
                    </pic:cNvPicPr>
                  </pic:nvPicPr>
                  <pic:blipFill>
                    <a:blip r:embed="rId8"/>
                    <a:stretch>
                      <a:fillRect/>
                    </a:stretch>
                  </pic:blipFill>
                  <pic:spPr bwMode="auto">
                    <a:xfrm>
                      <a:off x="0" y="0"/>
                      <a:ext cx="6444615" cy="3625215"/>
                    </a:xfrm>
                    <a:prstGeom prst="rect">
                      <a:avLst/>
                    </a:prstGeom>
                    <a:noFill/>
                  </pic:spPr>
                </pic:pic>
              </a:graphicData>
            </a:graphic>
          </wp:inline>
        </w:drawing>
      </w:r>
      <w:r>
        <w:rPr/>
        <w:drawing>
          <wp:inline distT="0" distB="0" distL="0" distR="0">
            <wp:extent cx="6444615" cy="2829560"/>
            <wp:effectExtent l="0" t="0" r="0" b="0"/>
            <wp:docPr id="7"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
                    <pic:cNvPicPr>
                      <a:picLocks noChangeAspect="1" noChangeArrowheads="1"/>
                    </pic:cNvPicPr>
                  </pic:nvPicPr>
                  <pic:blipFill>
                    <a:blip r:embed="rId9"/>
                    <a:stretch>
                      <a:fillRect/>
                    </a:stretch>
                  </pic:blipFill>
                  <pic:spPr bwMode="auto">
                    <a:xfrm>
                      <a:off x="0" y="0"/>
                      <a:ext cx="6444615" cy="2829560"/>
                    </a:xfrm>
                    <a:prstGeom prst="rect">
                      <a:avLst/>
                    </a:prstGeom>
                    <a:noFill/>
                  </pic:spPr>
                </pic:pic>
              </a:graphicData>
            </a:graphic>
          </wp:inline>
        </w:drawing>
      </w:r>
      <w:r>
        <w:rPr/>
        <w:drawing>
          <wp:inline distT="0" distB="0" distL="0" distR="0">
            <wp:extent cx="6444615" cy="2829560"/>
            <wp:effectExtent l="0" t="0" r="0" b="0"/>
            <wp:docPr id="8"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
                    <pic:cNvPicPr>
                      <a:picLocks noChangeAspect="1" noChangeArrowheads="1"/>
                    </pic:cNvPicPr>
                  </pic:nvPicPr>
                  <pic:blipFill>
                    <a:blip r:embed="rId10"/>
                    <a:stretch>
                      <a:fillRect/>
                    </a:stretch>
                  </pic:blipFill>
                  <pic:spPr bwMode="auto">
                    <a:xfrm>
                      <a:off x="0" y="0"/>
                      <a:ext cx="6444615" cy="2829560"/>
                    </a:xfrm>
                    <a:prstGeom prst="rect">
                      <a:avLst/>
                    </a:prstGeom>
                    <a:noFill/>
                  </pic:spPr>
                </pic:pic>
              </a:graphicData>
            </a:graphic>
          </wp:inline>
        </w:drawing>
      </w:r>
    </w:p>
    <w:p>
      <w:pPr>
        <w:pStyle w:val="Normal"/>
        <w:ind w:firstLine="142"/>
        <w:jc w:val="both"/>
        <w:rPr>
          <w:lang w:val="uk-UA"/>
        </w:rPr>
      </w:pPr>
      <w:r>
        <w:rPr>
          <w:lang w:val="uk-UA"/>
        </w:rPr>
      </w:r>
    </w:p>
    <w:p>
      <w:pPr>
        <w:pStyle w:val="Normal"/>
        <w:ind w:firstLine="142"/>
        <w:jc w:val="both"/>
        <w:rPr>
          <w:lang w:val="uk-UA"/>
        </w:rPr>
      </w:pPr>
      <w:r>
        <w:rPr>
          <w:lang w:val="uk-UA"/>
        </w:rPr>
      </w:r>
    </w:p>
    <w:p>
      <w:pPr>
        <w:pStyle w:val="NormalWeb"/>
        <w:spacing w:lineRule="auto" w:line="360" w:beforeAutospacing="0" w:before="0" w:afterAutospacing="0" w:after="0"/>
        <w:contextualSpacing/>
        <w:jc w:val="both"/>
        <w:rPr/>
      </w:pPr>
      <w:r>
        <w:rPr>
          <w:sz w:val="28"/>
          <w:szCs w:val="28"/>
        </w:rPr>
        <w:t xml:space="preserve">    </w:t>
      </w:r>
    </w:p>
    <w:p>
      <w:pPr>
        <w:pStyle w:val="Normal"/>
        <w:spacing w:before="0" w:after="160"/>
        <w:ind w:firstLine="142"/>
        <w:jc w:val="both"/>
        <w:rPr>
          <w:lang w:val="uk-UA"/>
        </w:rPr>
      </w:pPr>
      <w:r>
        <w:rPr>
          <w:lang w:val="uk-UA"/>
        </w:rPr>
      </w:r>
    </w:p>
    <w:sectPr>
      <w:headerReference w:type="even" r:id="rId11"/>
      <w:headerReference w:type="default" r:id="rId12"/>
      <w:headerReference w:type="first" r:id="rId13"/>
      <w:footerReference w:type="even" r:id="rId14"/>
      <w:footerReference w:type="default" r:id="rId15"/>
      <w:footerReference w:type="first" r:id="rId16"/>
      <w:type w:val="nextPage"/>
      <w:pgSz w:w="11906" w:h="16838"/>
      <w:pgMar w:left="992" w:right="765" w:gutter="0" w:header="720" w:top="777" w:footer="720" w:bottom="861"/>
      <w:pgNumType w:fmt="decimal"/>
      <w:formProt w:val="false"/>
      <w:titlePg/>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Calibri">
    <w:charset w:val="cc"/>
    <w:family w:val="roman"/>
    <w:pitch w:val="variable"/>
  </w:font>
  <w:font w:name="Times New Roman">
    <w:charset w:val="cc"/>
    <w:family w:val="roman"/>
    <w:pitch w:val="variable"/>
  </w:font>
  <w:font w:name="Cambria">
    <w:charset w:val="cc"/>
    <w:family w:val="roman"/>
    <w:pitch w:val="variable"/>
  </w:font>
  <w:font w:name="Arial">
    <w:charset w:val="cc"/>
    <w:family w:val="swiss"/>
    <w:pitch w:val="variable"/>
  </w:font>
  <w:font w:name="Segoe UI">
    <w:charset w:val="cc"/>
    <w:family w:val="swiss"/>
    <w:pitch w:val="variable"/>
  </w:font>
  <w:font w:name="Liberation Sans">
    <w:altName w:val="Arial"/>
    <w:charset w:val="cc"/>
    <w:family w:val="swiss"/>
    <w:pitch w:val="variable"/>
  </w:font>
  <w:font w:name="Georgia">
    <w:charset w:val="cc"/>
    <w:family w:val="roman"/>
    <w:pitch w:val="variable"/>
  </w:font>
  <w:font w:name="Calibri">
    <w:charset w:val="cc"/>
    <w:family w:val="swiss"/>
    <w:pitch w:val="variable"/>
  </w:font>
  <w:font w:name="Times New Roman CYR">
    <w:charset w:val="cc"/>
    <w:family w:val="roman"/>
    <w:pitch w:val="variable"/>
  </w:font>
  <w:font w:name="Times New Roman">
    <w:charset w:val="01"/>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spacing w:before="0" w:after="160"/>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widowControl w:val="false"/>
      <w:spacing w:lineRule="auto" w:line="240" w:before="0" w:after="0"/>
      <w:rPr>
        <w:sz w:val="24"/>
        <w:szCs w:val="24"/>
      </w:rPr>
    </w:pPr>
    <w:r>
      <w:rPr>
        <w:sz w:val="24"/>
        <w:szCs w:val="24"/>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widowControl w:val="false"/>
      <w:spacing w:lineRule="auto" w:line="240" w:before="0" w:after="0"/>
      <w:rPr>
        <w:sz w:val="24"/>
        <w:szCs w:val="24"/>
      </w:rPr>
    </w:pPr>
    <w:r>
      <w:rPr>
        <w:sz w:val="24"/>
        <w:szCs w:val="24"/>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spacing w:before="0" w:after="0"/>
      <w:ind w:left="58"/>
      <w:jc w:val="center"/>
      <w:rPr/>
    </w:pPr>
    <w:r>
      <w:rPr/>
      <w:fldChar w:fldCharType="begin"/>
    </w:r>
    <w:r>
      <w:rPr/>
      <w:instrText xml:space="preserve"> PAGE </w:instrText>
    </w:r>
    <w:r>
      <w:rPr/>
      <w:fldChar w:fldCharType="separate"/>
    </w:r>
    <w:r>
      <w:rPr/>
      <w:t>0</w:t>
    </w:r>
    <w:r>
      <w:rPr/>
      <w:fldChar w:fldCharType="end"/>
    </w:r>
    <w:r>
      <w:rPr/>
      <w:t xml:space="preserve"> </w:t>
    </w:r>
  </w:p>
  <w:p>
    <w:pPr>
      <w:pStyle w:val="Normal"/>
      <w:spacing w:before="0" w:after="0"/>
      <w:ind w:left="142"/>
      <w:rPr>
        <w:rFonts w:ascii="Calibri" w:hAnsi="Calibri" w:cs="Calibri"/>
        <w:sz w:val="22"/>
        <w:szCs w:val="22"/>
      </w:rPr>
    </w:pPr>
    <w:r>
      <w:rPr>
        <w:rFonts w:cs="Calibri" w:ascii="Calibri" w:hAnsi="Calibri"/>
        <w:sz w:val="22"/>
        <w:szCs w:val="22"/>
      </w:rPr>
      <w:t xml:space="preserve"> </w:t>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spacing w:before="0" w:after="0"/>
      <w:rPr/>
    </w:pPr>
    <w:r>
      <w:rPr/>
    </w:r>
  </w:p>
  <w:p>
    <w:pPr>
      <w:pStyle w:val="Normal"/>
      <w:spacing w:before="0" w:after="0"/>
      <w:ind w:left="142"/>
      <w:rPr>
        <w:rFonts w:ascii="Calibri" w:hAnsi="Calibri" w:cs="Calibri"/>
        <w:sz w:val="22"/>
        <w:szCs w:val="22"/>
      </w:rPr>
    </w:pPr>
    <w:r>
      <w:rPr>
        <w:rFonts w:cs="Calibri" w:ascii="Calibri" w:hAnsi="Calibri"/>
        <w:sz w:val="22"/>
        <w:szCs w:val="22"/>
      </w:rPr>
      <w:t xml:space="preserve"> </w:t>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spacing w:before="0" w:after="160"/>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numFmt w:val="bullet"/>
      <w:lvlText w:val="-"/>
      <w:lvlJc w:val="left"/>
      <w:pPr>
        <w:tabs>
          <w:tab w:val="num" w:pos="139"/>
        </w:tabs>
        <w:ind w:left="139" w:hanging="139"/>
      </w:pPr>
      <w:rPr>
        <w:rFonts w:ascii="Times New Roman" w:hAnsi="Times New Roman" w:cs="Times New Roman" w:hint="default"/>
        <w:sz w:val="28"/>
        <w:szCs w:val="28"/>
        <w:color w:val="000000"/>
      </w:rPr>
    </w:lvl>
    <w:lvl w:ilvl="1">
      <w:start w:val="0"/>
      <w:numFmt w:val="bullet"/>
      <w:lvlText w:val="o"/>
      <w:lvlJc w:val="left"/>
      <w:pPr>
        <w:tabs>
          <w:tab w:val="num" w:pos="1800"/>
        </w:tabs>
        <w:ind w:left="1800" w:hanging="1800"/>
      </w:pPr>
      <w:rPr>
        <w:rFonts w:ascii="Times New Roman" w:hAnsi="Times New Roman" w:cs="Times New Roman" w:hint="default"/>
        <w:sz w:val="28"/>
        <w:szCs w:val="28"/>
        <w:color w:val="000000"/>
      </w:rPr>
    </w:lvl>
    <w:lvl w:ilvl="2">
      <w:start w:val="0"/>
      <w:numFmt w:val="bullet"/>
      <w:lvlText w:val="▪"/>
      <w:lvlJc w:val="left"/>
      <w:pPr>
        <w:tabs>
          <w:tab w:val="num" w:pos="2520"/>
        </w:tabs>
        <w:ind w:left="2520" w:hanging="2520"/>
      </w:pPr>
      <w:rPr>
        <w:rFonts w:ascii="Times New Roman" w:hAnsi="Times New Roman" w:cs="Times New Roman" w:hint="default"/>
        <w:sz w:val="28"/>
        <w:szCs w:val="28"/>
        <w:color w:val="000000"/>
      </w:rPr>
    </w:lvl>
    <w:lvl w:ilvl="3">
      <w:start w:val="0"/>
      <w:numFmt w:val="bullet"/>
      <w:lvlText w:val=""/>
      <w:lvlJc w:val="left"/>
      <w:pPr>
        <w:tabs>
          <w:tab w:val="num" w:pos="3240"/>
        </w:tabs>
        <w:ind w:left="3240" w:hanging="3240"/>
      </w:pPr>
      <w:rPr>
        <w:rFonts w:ascii="Times New Roman" w:hAnsi="Times New Roman" w:cs="Times New Roman" w:hint="default"/>
        <w:sz w:val="28"/>
        <w:szCs w:val="28"/>
        <w:color w:val="000000"/>
      </w:rPr>
    </w:lvl>
    <w:lvl w:ilvl="4">
      <w:start w:val="0"/>
      <w:numFmt w:val="bullet"/>
      <w:lvlText w:val="o"/>
      <w:lvlJc w:val="left"/>
      <w:pPr>
        <w:tabs>
          <w:tab w:val="num" w:pos="3960"/>
        </w:tabs>
        <w:ind w:left="3960" w:hanging="3960"/>
      </w:pPr>
      <w:rPr>
        <w:rFonts w:ascii="Times New Roman" w:hAnsi="Times New Roman" w:cs="Times New Roman" w:hint="default"/>
        <w:sz w:val="28"/>
        <w:szCs w:val="28"/>
        <w:color w:val="000000"/>
      </w:rPr>
    </w:lvl>
    <w:lvl w:ilvl="5">
      <w:start w:val="0"/>
      <w:numFmt w:val="bullet"/>
      <w:lvlText w:val="▪"/>
      <w:lvlJc w:val="left"/>
      <w:pPr>
        <w:tabs>
          <w:tab w:val="num" w:pos="4680"/>
        </w:tabs>
        <w:ind w:left="4680" w:hanging="4680"/>
      </w:pPr>
      <w:rPr>
        <w:rFonts w:ascii="Times New Roman" w:hAnsi="Times New Roman" w:cs="Times New Roman" w:hint="default"/>
        <w:sz w:val="28"/>
        <w:szCs w:val="28"/>
        <w:color w:val="000000"/>
      </w:rPr>
    </w:lvl>
    <w:lvl w:ilvl="6">
      <w:start w:val="0"/>
      <w:numFmt w:val="bullet"/>
      <w:lvlText w:val=""/>
      <w:lvlJc w:val="left"/>
      <w:pPr>
        <w:tabs>
          <w:tab w:val="num" w:pos="5400"/>
        </w:tabs>
        <w:ind w:left="5400" w:hanging="5400"/>
      </w:pPr>
      <w:rPr>
        <w:rFonts w:ascii="Times New Roman" w:hAnsi="Times New Roman" w:cs="Times New Roman" w:hint="default"/>
        <w:sz w:val="28"/>
        <w:szCs w:val="28"/>
        <w:color w:val="000000"/>
      </w:rPr>
    </w:lvl>
    <w:lvl w:ilvl="7">
      <w:start w:val="0"/>
      <w:numFmt w:val="bullet"/>
      <w:lvlText w:val="o"/>
      <w:lvlJc w:val="left"/>
      <w:pPr>
        <w:tabs>
          <w:tab w:val="num" w:pos="6120"/>
        </w:tabs>
        <w:ind w:left="6120" w:hanging="6120"/>
      </w:pPr>
      <w:rPr>
        <w:rFonts w:ascii="Times New Roman" w:hAnsi="Times New Roman" w:cs="Times New Roman" w:hint="default"/>
        <w:sz w:val="28"/>
        <w:szCs w:val="28"/>
        <w:color w:val="000000"/>
      </w:rPr>
    </w:lvl>
    <w:lvl w:ilvl="8">
      <w:start w:val="0"/>
      <w:numFmt w:val="bullet"/>
      <w:lvlText w:val="▪"/>
      <w:lvlJc w:val="left"/>
      <w:pPr>
        <w:tabs>
          <w:tab w:val="num" w:pos="6840"/>
        </w:tabs>
        <w:ind w:left="6840" w:hanging="6840"/>
      </w:pPr>
      <w:rPr>
        <w:rFonts w:ascii="Times New Roman" w:hAnsi="Times New Roman" w:cs="Times New Roman" w:hint="default"/>
        <w:sz w:val="28"/>
        <w:szCs w:val="28"/>
        <w:color w:val="000000"/>
      </w:rPr>
    </w:lvl>
  </w:abstractNum>
  <w:abstractNum w:abstractNumId="2">
    <w:lvl w:ilvl="0">
      <w:start w:val="1"/>
      <w:numFmt w:val="decimal"/>
      <w:lvlText w:val="%1."/>
      <w:lvlJc w:val="left"/>
      <w:pPr>
        <w:tabs>
          <w:tab w:val="num" w:pos="0"/>
        </w:tabs>
        <w:ind w:left="720" w:hanging="360"/>
      </w:pPr>
      <w:rPr>
        <w:sz w:val="28"/>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3">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00"/>
  <w:embedSystemFonts/>
  <w:defaultTabStop w:val="720"/>
  <w:autoHyphenation w:val="true"/>
  <w:hyphenationZone w:val="0"/>
  <w:compat>
    <w:doNotExpandShiftReturn/>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 w:cs="" w:asciiTheme="minorHAnsi" w:cstheme="minorBidi" w:eastAsiaTheme="minorEastAsia" w:hAnsiTheme="minorHAnsi"/>
        <w:sz w:val="22"/>
        <w:szCs w:val="22"/>
        <w:lang w:val="ru-RU" w:eastAsia="ru-RU" w:bidi="ar-SA"/>
      </w:rPr>
    </w:rPrDefault>
    <w:pPrDefault>
      <w:pPr>
        <w:suppressAutoHyphens w:val="true"/>
      </w:pPr>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pPr>
      <w:widowControl/>
      <w:bidi w:val="0"/>
      <w:spacing w:lineRule="auto" w:line="257" w:before="0" w:after="160"/>
      <w:jc w:val="left"/>
    </w:pPr>
    <w:rPr>
      <w:rFonts w:ascii="Times New Roman" w:hAnsi="Times New Roman" w:cs="Times New Roman" w:eastAsia="" w:eastAsiaTheme="minorEastAsia"/>
      <w:color w:val="auto"/>
      <w:kern w:val="0"/>
      <w:sz w:val="28"/>
      <w:szCs w:val="28"/>
      <w:lang w:val="ru-RU" w:eastAsia="ru-RU" w:bidi="ar-SA"/>
    </w:rPr>
  </w:style>
  <w:style w:type="paragraph" w:styleId="Heading1">
    <w:name w:val="heading 1"/>
    <w:basedOn w:val="11"/>
    <w:next w:val="11"/>
    <w:link w:val="1"/>
    <w:uiPriority w:val="99"/>
    <w:qFormat/>
    <w:pPr>
      <w:keepNext w:val="true"/>
      <w:keepLines/>
      <w:spacing w:before="480" w:after="120"/>
      <w:outlineLvl w:val="0"/>
    </w:pPr>
    <w:rPr>
      <w:rFonts w:cs="" w:cstheme="minorBidi"/>
      <w:b/>
      <w:bCs/>
      <w:sz w:val="48"/>
      <w:szCs w:val="48"/>
    </w:rPr>
  </w:style>
  <w:style w:type="paragraph" w:styleId="Heading2">
    <w:name w:val="heading 2"/>
    <w:basedOn w:val="11"/>
    <w:next w:val="11"/>
    <w:link w:val="2"/>
    <w:uiPriority w:val="99"/>
    <w:qFormat/>
    <w:pPr>
      <w:keepNext w:val="true"/>
      <w:keepLines/>
      <w:spacing w:before="360" w:after="80"/>
      <w:outlineLvl w:val="1"/>
    </w:pPr>
    <w:rPr>
      <w:rFonts w:cs="" w:cstheme="minorBidi"/>
      <w:b/>
      <w:bCs/>
      <w:sz w:val="36"/>
      <w:szCs w:val="36"/>
    </w:rPr>
  </w:style>
  <w:style w:type="paragraph" w:styleId="Heading3">
    <w:name w:val="heading 3"/>
    <w:basedOn w:val="11"/>
    <w:next w:val="11"/>
    <w:link w:val="3"/>
    <w:uiPriority w:val="99"/>
    <w:qFormat/>
    <w:pPr>
      <w:keepNext w:val="true"/>
      <w:keepLines/>
      <w:spacing w:before="280" w:after="80"/>
      <w:outlineLvl w:val="2"/>
    </w:pPr>
    <w:rPr>
      <w:rFonts w:cs="" w:cstheme="minorBidi"/>
      <w:b/>
      <w:bCs/>
    </w:rPr>
  </w:style>
  <w:style w:type="paragraph" w:styleId="Heading4">
    <w:name w:val="heading 4"/>
    <w:basedOn w:val="11"/>
    <w:next w:val="11"/>
    <w:link w:val="4"/>
    <w:uiPriority w:val="99"/>
    <w:qFormat/>
    <w:pPr>
      <w:keepNext w:val="true"/>
      <w:keepLines/>
      <w:spacing w:before="240" w:after="40"/>
      <w:outlineLvl w:val="3"/>
    </w:pPr>
    <w:rPr>
      <w:rFonts w:cs="" w:cstheme="minorBidi"/>
      <w:b/>
      <w:bCs/>
      <w:sz w:val="24"/>
      <w:szCs w:val="24"/>
    </w:rPr>
  </w:style>
  <w:style w:type="paragraph" w:styleId="Heading5">
    <w:name w:val="heading 5"/>
    <w:basedOn w:val="11"/>
    <w:next w:val="11"/>
    <w:link w:val="5"/>
    <w:uiPriority w:val="99"/>
    <w:qFormat/>
    <w:pPr>
      <w:keepNext w:val="true"/>
      <w:keepLines/>
      <w:spacing w:before="220" w:after="40"/>
      <w:outlineLvl w:val="4"/>
    </w:pPr>
    <w:rPr>
      <w:rFonts w:cs="" w:cstheme="minorBidi"/>
      <w:b/>
      <w:bCs/>
      <w:sz w:val="22"/>
      <w:szCs w:val="22"/>
    </w:rPr>
  </w:style>
  <w:style w:type="paragraph" w:styleId="Heading6">
    <w:name w:val="heading 6"/>
    <w:basedOn w:val="11"/>
    <w:next w:val="11"/>
    <w:link w:val="6"/>
    <w:uiPriority w:val="99"/>
    <w:qFormat/>
    <w:pPr>
      <w:keepNext w:val="true"/>
      <w:keepLines/>
      <w:spacing w:before="200" w:after="40"/>
      <w:outlineLvl w:val="5"/>
    </w:pPr>
    <w:rPr>
      <w:rFonts w:cs="" w:cstheme="minorBidi"/>
      <w:b/>
      <w:bCs/>
      <w:sz w:val="24"/>
      <w:szCs w:val="24"/>
    </w:rPr>
  </w:style>
  <w:style w:type="character" w:styleId="DefaultParagraphFont" w:default="1">
    <w:name w:val="Default Paragraph Font"/>
    <w:uiPriority w:val="1"/>
    <w:semiHidden/>
    <w:unhideWhenUsed/>
    <w:qFormat/>
    <w:rPr/>
  </w:style>
  <w:style w:type="character" w:styleId="Heading1Char" w:customStyle="1">
    <w:name w:val="Heading 1 Char"/>
    <w:basedOn w:val="DefaultParagraphFont"/>
    <w:uiPriority w:val="9"/>
    <w:qFormat/>
    <w:rsid w:val="004d1c50"/>
    <w:rPr>
      <w:rFonts w:ascii="Cambria" w:hAnsi="Cambria" w:eastAsia="" w:cs="" w:asciiTheme="majorHAnsi" w:cstheme="majorBidi" w:eastAsiaTheme="majorEastAsia" w:hAnsiTheme="majorHAnsi"/>
      <w:b/>
      <w:bCs/>
      <w:kern w:val="2"/>
      <w:sz w:val="32"/>
      <w:szCs w:val="32"/>
    </w:rPr>
  </w:style>
  <w:style w:type="character" w:styleId="1" w:customStyle="1">
    <w:name w:val="Заголовок 1 Знак"/>
    <w:basedOn w:val="DefaultParagraphFont"/>
    <w:uiPriority w:val="99"/>
    <w:qFormat/>
    <w:rPr>
      <w:b/>
      <w:bCs/>
      <w:sz w:val="48"/>
      <w:szCs w:val="48"/>
    </w:rPr>
  </w:style>
  <w:style w:type="character" w:styleId="Heading2Char" w:customStyle="1">
    <w:name w:val="Heading 2 Char"/>
    <w:basedOn w:val="DefaultParagraphFont"/>
    <w:uiPriority w:val="9"/>
    <w:semiHidden/>
    <w:qFormat/>
    <w:rsid w:val="004d1c50"/>
    <w:rPr>
      <w:rFonts w:ascii="Cambria" w:hAnsi="Cambria" w:eastAsia="" w:cs="" w:asciiTheme="majorHAnsi" w:cstheme="majorBidi" w:eastAsiaTheme="majorEastAsia" w:hAnsiTheme="majorHAnsi"/>
      <w:b/>
      <w:bCs/>
      <w:i/>
      <w:iCs/>
      <w:sz w:val="28"/>
      <w:szCs w:val="28"/>
    </w:rPr>
  </w:style>
  <w:style w:type="character" w:styleId="2" w:customStyle="1">
    <w:name w:val="Заголовок 2 Знак"/>
    <w:basedOn w:val="DefaultParagraphFont"/>
    <w:uiPriority w:val="99"/>
    <w:qFormat/>
    <w:rPr>
      <w:b/>
      <w:bCs/>
      <w:sz w:val="36"/>
      <w:szCs w:val="36"/>
    </w:rPr>
  </w:style>
  <w:style w:type="character" w:styleId="Heading3Char" w:customStyle="1">
    <w:name w:val="Heading 3 Char"/>
    <w:basedOn w:val="DefaultParagraphFont"/>
    <w:uiPriority w:val="9"/>
    <w:semiHidden/>
    <w:qFormat/>
    <w:rsid w:val="004d1c50"/>
    <w:rPr>
      <w:rFonts w:ascii="Cambria" w:hAnsi="Cambria" w:eastAsia="" w:cs="" w:asciiTheme="majorHAnsi" w:cstheme="majorBidi" w:eastAsiaTheme="majorEastAsia" w:hAnsiTheme="majorHAnsi"/>
      <w:b/>
      <w:bCs/>
      <w:sz w:val="26"/>
      <w:szCs w:val="26"/>
    </w:rPr>
  </w:style>
  <w:style w:type="character" w:styleId="3" w:customStyle="1">
    <w:name w:val="Заголовок 3 Знак"/>
    <w:basedOn w:val="DefaultParagraphFont"/>
    <w:uiPriority w:val="99"/>
    <w:qFormat/>
    <w:rPr>
      <w:b/>
      <w:bCs/>
      <w:sz w:val="28"/>
      <w:szCs w:val="28"/>
    </w:rPr>
  </w:style>
  <w:style w:type="character" w:styleId="Heading4Char" w:customStyle="1">
    <w:name w:val="Heading 4 Char"/>
    <w:basedOn w:val="DefaultParagraphFont"/>
    <w:uiPriority w:val="9"/>
    <w:semiHidden/>
    <w:qFormat/>
    <w:rsid w:val="004d1c50"/>
    <w:rPr>
      <w:b/>
      <w:bCs/>
      <w:sz w:val="28"/>
      <w:szCs w:val="28"/>
    </w:rPr>
  </w:style>
  <w:style w:type="character" w:styleId="4" w:customStyle="1">
    <w:name w:val="Заголовок 4 Знак"/>
    <w:basedOn w:val="DefaultParagraphFont"/>
    <w:uiPriority w:val="99"/>
    <w:qFormat/>
    <w:rPr>
      <w:b/>
      <w:bCs/>
      <w:sz w:val="24"/>
      <w:szCs w:val="24"/>
    </w:rPr>
  </w:style>
  <w:style w:type="character" w:styleId="Heading5Char" w:customStyle="1">
    <w:name w:val="Heading 5 Char"/>
    <w:basedOn w:val="DefaultParagraphFont"/>
    <w:uiPriority w:val="9"/>
    <w:semiHidden/>
    <w:qFormat/>
    <w:rsid w:val="004d1c50"/>
    <w:rPr>
      <w:b/>
      <w:bCs/>
      <w:i/>
      <w:iCs/>
      <w:sz w:val="26"/>
      <w:szCs w:val="26"/>
    </w:rPr>
  </w:style>
  <w:style w:type="character" w:styleId="5" w:customStyle="1">
    <w:name w:val="Заголовок 5 Знак"/>
    <w:basedOn w:val="DefaultParagraphFont"/>
    <w:uiPriority w:val="99"/>
    <w:qFormat/>
    <w:rPr>
      <w:b/>
      <w:bCs/>
      <w:sz w:val="22"/>
      <w:szCs w:val="22"/>
    </w:rPr>
  </w:style>
  <w:style w:type="character" w:styleId="Heading6Char" w:customStyle="1">
    <w:name w:val="Heading 6 Char"/>
    <w:basedOn w:val="DefaultParagraphFont"/>
    <w:uiPriority w:val="9"/>
    <w:semiHidden/>
    <w:qFormat/>
    <w:rsid w:val="004d1c50"/>
    <w:rPr>
      <w:b/>
      <w:bCs/>
    </w:rPr>
  </w:style>
  <w:style w:type="character" w:styleId="6" w:customStyle="1">
    <w:name w:val="Заголовок 6 Знак"/>
    <w:basedOn w:val="DefaultParagraphFont"/>
    <w:uiPriority w:val="99"/>
    <w:qFormat/>
    <w:rPr>
      <w:b/>
      <w:bCs/>
    </w:rPr>
  </w:style>
  <w:style w:type="character" w:styleId="Style8" w:customStyle="1">
    <w:name w:val="Назва Знак"/>
    <w:basedOn w:val="DefaultParagraphFont"/>
    <w:uiPriority w:val="10"/>
    <w:qFormat/>
    <w:rsid w:val="004d1c50"/>
    <w:rPr>
      <w:rFonts w:ascii="Cambria" w:hAnsi="Cambria" w:eastAsia="" w:cs="" w:asciiTheme="majorHAnsi" w:cstheme="majorBidi" w:eastAsiaTheme="majorEastAsia" w:hAnsiTheme="majorHAnsi"/>
      <w:b/>
      <w:bCs/>
      <w:kern w:val="2"/>
      <w:sz w:val="32"/>
      <w:szCs w:val="32"/>
    </w:rPr>
  </w:style>
  <w:style w:type="character" w:styleId="Hyperlink">
    <w:name w:val="Hyperlink"/>
    <w:basedOn w:val="DefaultParagraphFont"/>
    <w:uiPriority w:val="99"/>
    <w:rPr>
      <w:rFonts w:ascii="Arial" w:hAnsi="Arial" w:cs="Arial"/>
      <w:color w:val="0563C1"/>
      <w:u w:val="single"/>
    </w:rPr>
  </w:style>
  <w:style w:type="character" w:styleId="Style9" w:customStyle="1">
    <w:name w:val="Підзаголовок Знак"/>
    <w:basedOn w:val="DefaultParagraphFont"/>
    <w:uiPriority w:val="11"/>
    <w:qFormat/>
    <w:rsid w:val="004d1c50"/>
    <w:rPr>
      <w:rFonts w:ascii="Cambria" w:hAnsi="Cambria" w:eastAsia="" w:cs="" w:asciiTheme="majorHAnsi" w:cstheme="majorBidi" w:eastAsiaTheme="majorEastAsia" w:hAnsiTheme="majorHAnsi"/>
      <w:sz w:val="24"/>
      <w:szCs w:val="24"/>
    </w:rPr>
  </w:style>
  <w:style w:type="character" w:styleId="Style10" w:customStyle="1">
    <w:name w:val="Текст у виносці Знак"/>
    <w:basedOn w:val="DefaultParagraphFont"/>
    <w:link w:val="BalloonText"/>
    <w:uiPriority w:val="99"/>
    <w:semiHidden/>
    <w:qFormat/>
    <w:rsid w:val="004f6477"/>
    <w:rPr>
      <w:rFonts w:ascii="Segoe UI" w:hAnsi="Segoe UI" w:cs="Segoe UI"/>
      <w:sz w:val="18"/>
      <w:szCs w:val="18"/>
    </w:rPr>
  </w:style>
  <w:style w:type="paragraph" w:styleId="Style11">
    <w:name w:val="Заголовок"/>
    <w:basedOn w:val="Normal"/>
    <w:next w:val="BodyText"/>
    <w:qFormat/>
    <w:pPr>
      <w:keepNext w:val="true"/>
      <w:spacing w:before="240" w:after="120"/>
    </w:pPr>
    <w:rPr>
      <w:rFonts w:ascii="Liberation Sans" w:hAnsi="Liberation Sans" w:eastAsia="Microsoft YaHei" w:cs="Lucida 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Style12">
    <w:name w:val="Покажчик"/>
    <w:basedOn w:val="Normal"/>
    <w:qFormat/>
    <w:pPr>
      <w:suppressLineNumbers/>
    </w:pPr>
    <w:rPr>
      <w:rFonts w:cs="Lucida Sans"/>
    </w:rPr>
  </w:style>
  <w:style w:type="paragraph" w:styleId="11" w:customStyle="1">
    <w:name w:val="Звичайний1"/>
    <w:uiPriority w:val="99"/>
    <w:qFormat/>
    <w:pPr>
      <w:widowControl/>
      <w:bidi w:val="0"/>
      <w:spacing w:lineRule="auto" w:line="257" w:before="0" w:after="160"/>
      <w:jc w:val="left"/>
    </w:pPr>
    <w:rPr>
      <w:rFonts w:ascii="Times New Roman" w:hAnsi="Times New Roman" w:cs="Times New Roman" w:eastAsia="" w:eastAsiaTheme="minorEastAsia"/>
      <w:color w:val="auto"/>
      <w:kern w:val="0"/>
      <w:sz w:val="28"/>
      <w:szCs w:val="28"/>
      <w:lang w:val="ru-RU" w:eastAsia="ru-RU" w:bidi="ar-SA"/>
    </w:rPr>
  </w:style>
  <w:style w:type="paragraph" w:styleId="Title">
    <w:name w:val="Title"/>
    <w:basedOn w:val="11"/>
    <w:next w:val="11"/>
    <w:link w:val="Style8"/>
    <w:uiPriority w:val="99"/>
    <w:qFormat/>
    <w:pPr>
      <w:keepNext w:val="true"/>
      <w:keepLines/>
      <w:spacing w:before="480" w:after="120"/>
    </w:pPr>
    <w:rPr>
      <w:rFonts w:cs="" w:cstheme="minorBidi"/>
      <w:b/>
      <w:bCs/>
      <w:sz w:val="72"/>
      <w:szCs w:val="72"/>
    </w:rPr>
  </w:style>
  <w:style w:type="paragraph" w:styleId="Subtitle">
    <w:name w:val="Subtitle"/>
    <w:basedOn w:val="11"/>
    <w:next w:val="11"/>
    <w:link w:val="Style9"/>
    <w:uiPriority w:val="99"/>
    <w:qFormat/>
    <w:pPr>
      <w:keepNext w:val="true"/>
      <w:keepLines/>
      <w:spacing w:before="360" w:after="80"/>
    </w:pPr>
    <w:rPr>
      <w:rFonts w:ascii="Georgia" w:hAnsi="Georgia" w:cs="Georgia"/>
      <w:i/>
      <w:iCs/>
      <w:color w:val="666666"/>
      <w:sz w:val="48"/>
      <w:szCs w:val="48"/>
    </w:rPr>
  </w:style>
  <w:style w:type="paragraph" w:styleId="NormalWeb">
    <w:name w:val="Normal (Web)"/>
    <w:basedOn w:val="Normal"/>
    <w:unhideWhenUsed/>
    <w:qFormat/>
    <w:rsid w:val="00b23273"/>
    <w:pPr>
      <w:spacing w:lineRule="auto" w:line="240" w:beforeAutospacing="1" w:afterAutospacing="1"/>
    </w:pPr>
    <w:rPr>
      <w:rFonts w:eastAsia="Times New Roman"/>
      <w:sz w:val="24"/>
      <w:szCs w:val="24"/>
      <w:lang w:val="uk-UA" w:eastAsia="uk-UA"/>
    </w:rPr>
  </w:style>
  <w:style w:type="paragraph" w:styleId="docdata" w:customStyle="1">
    <w:name w:val="docdata"/>
    <w:basedOn w:val="Normal"/>
    <w:qFormat/>
    <w:rsid w:val="00b23273"/>
    <w:pPr>
      <w:spacing w:lineRule="auto" w:line="240" w:beforeAutospacing="1" w:afterAutospacing="1"/>
    </w:pPr>
    <w:rPr>
      <w:rFonts w:eastAsia="Times New Roman"/>
      <w:sz w:val="24"/>
      <w:szCs w:val="24"/>
      <w:lang w:val="uk-UA" w:eastAsia="uk-UA"/>
    </w:rPr>
  </w:style>
  <w:style w:type="paragraph" w:styleId="BalloonText">
    <w:name w:val="Balloon Text"/>
    <w:basedOn w:val="Normal"/>
    <w:link w:val="Style10"/>
    <w:uiPriority w:val="99"/>
    <w:semiHidden/>
    <w:unhideWhenUsed/>
    <w:qFormat/>
    <w:rsid w:val="004f6477"/>
    <w:pPr>
      <w:spacing w:lineRule="auto" w:line="240" w:before="0" w:after="0"/>
    </w:pPr>
    <w:rPr>
      <w:rFonts w:ascii="Segoe UI" w:hAnsi="Segoe UI" w:cs="Segoe UI"/>
      <w:sz w:val="18"/>
      <w:szCs w:val="18"/>
    </w:rPr>
  </w:style>
  <w:style w:type="paragraph" w:styleId="Standard" w:customStyle="1">
    <w:name w:val="Standard"/>
    <w:qFormat/>
    <w:rsid w:val="00c451bf"/>
    <w:pPr>
      <w:widowControl w:val="false"/>
      <w:suppressAutoHyphens w:val="true"/>
      <w:bidi w:val="0"/>
      <w:spacing w:before="0" w:after="0"/>
      <w:jc w:val="left"/>
      <w:textAlignment w:val="baseline"/>
    </w:pPr>
    <w:rPr>
      <w:rFonts w:ascii="Times New Roman" w:hAnsi="Times New Roman" w:eastAsia="Lucida Sans Unicode" w:cs="Tahoma"/>
      <w:color w:val="auto"/>
      <w:kern w:val="2"/>
      <w:sz w:val="24"/>
      <w:szCs w:val="24"/>
      <w:lang w:eastAsia="uk-UA" w:val="ru-RU" w:bidi="ar-SA"/>
    </w:rPr>
  </w:style>
  <w:style w:type="paragraph" w:styleId="ListParagraph">
    <w:name w:val="List Paragraph"/>
    <w:basedOn w:val="Normal"/>
    <w:uiPriority w:val="34"/>
    <w:qFormat/>
    <w:rsid w:val="00850715"/>
    <w:pPr>
      <w:spacing w:lineRule="auto" w:line="276" w:before="0" w:after="200"/>
      <w:ind w:left="720"/>
      <w:contextualSpacing/>
    </w:pPr>
    <w:rPr>
      <w:rFonts w:ascii="Calibri" w:hAnsi="Calibri" w:eastAsia="Times New Roman"/>
      <w:sz w:val="22"/>
      <w:szCs w:val="22"/>
    </w:rPr>
  </w:style>
  <w:style w:type="paragraph" w:styleId="Style13">
    <w:name w:val="Верхній і нижній колонтитули"/>
    <w:basedOn w:val="Normal"/>
    <w:qFormat/>
    <w:pPr/>
    <w:rPr/>
  </w:style>
  <w:style w:type="paragraph" w:styleId="Header">
    <w:name w:val="header"/>
    <w:basedOn w:val="Style13"/>
    <w:pPr/>
    <w:rPr/>
  </w:style>
  <w:style w:type="paragraph" w:styleId="Footer">
    <w:name w:val="footer"/>
    <w:basedOn w:val="Style13"/>
    <w:pPr/>
    <w:rPr/>
  </w:style>
  <w:style w:type="numbering" w:styleId="Style14" w:default="1">
    <w:name w:val="Без маркерів"/>
    <w:uiPriority w:val="99"/>
    <w:semiHidden/>
    <w:unhideWhenUsed/>
    <w:qFormat/>
  </w:style>
  <w:style w:type="table" w:default="1" w:styleId="a1">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mailto:berdyanka-nvk@ukr.net" TargetMode="External"/><Relationship Id="rId3" Type="http://schemas.openxmlformats.org/officeDocument/2006/relationships/image" Target="media/image1.jpeg"/><Relationship Id="rId4" Type="http://schemas.openxmlformats.org/officeDocument/2006/relationships/image" Target="media/image2.jpeg"/><Relationship Id="rId5" Type="http://schemas.openxmlformats.org/officeDocument/2006/relationships/image" Target="media/image3.jpeg"/><Relationship Id="rId6" Type="http://schemas.openxmlformats.org/officeDocument/2006/relationships/image" Target="media/image4.jpeg"/><Relationship Id="rId7" Type="http://schemas.openxmlformats.org/officeDocument/2006/relationships/image" Target="media/image5.jpeg"/><Relationship Id="rId8" Type="http://schemas.openxmlformats.org/officeDocument/2006/relationships/image" Target="media/image6.jpeg"/><Relationship Id="rId9" Type="http://schemas.openxmlformats.org/officeDocument/2006/relationships/image" Target="media/image7.jpeg"/><Relationship Id="rId10" Type="http://schemas.openxmlformats.org/officeDocument/2006/relationships/image" Target="media/image8.jpeg"/><Relationship Id="rId11" Type="http://schemas.openxmlformats.org/officeDocument/2006/relationships/header" Target="header1.xml"/><Relationship Id="rId12" Type="http://schemas.openxmlformats.org/officeDocument/2006/relationships/header" Target="header2.xml"/><Relationship Id="rId13" Type="http://schemas.openxmlformats.org/officeDocument/2006/relationships/header" Target="header3.xml"/><Relationship Id="rId14" Type="http://schemas.openxmlformats.org/officeDocument/2006/relationships/footer" Target="footer1.xml"/><Relationship Id="rId15" Type="http://schemas.openxmlformats.org/officeDocument/2006/relationships/footer" Target="footer2.xml"/><Relationship Id="rId16" Type="http://schemas.openxmlformats.org/officeDocument/2006/relationships/footer" Target="footer3.xml"/><Relationship Id="rId17" Type="http://schemas.openxmlformats.org/officeDocument/2006/relationships/numbering" Target="numbering.xml"/><Relationship Id="rId18" Type="http://schemas.openxmlformats.org/officeDocument/2006/relationships/fontTable" Target="fontTable.xml"/><Relationship Id="rId19" Type="http://schemas.openxmlformats.org/officeDocument/2006/relationships/settings" Target="settings.xml"/><Relationship Id="rId20"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itchFamily="0" charset="1"/>
        <a:ea typeface=""/>
        <a:cs typeface=""/>
      </a:majorFont>
      <a:minorFont>
        <a:latin typeface="Calibri" pitchFamily="0" charset="1"/>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shade val="51000"/>
              </a:schemeClr>
            </a:gs>
            <a:gs pos="80000">
              <a:schemeClr val="phClr">
                <a:shade val="93000"/>
              </a:schemeClr>
            </a:gs>
            <a:gs pos="100000">
              <a:schemeClr val="phClr">
                <a:shade val="94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docProps/app.xml><?xml version="1.0" encoding="utf-8"?>
<Properties xmlns="http://schemas.openxmlformats.org/officeDocument/2006/extended-properties" xmlns:vt="http://schemas.openxmlformats.org/officeDocument/2006/docPropsVTypes">
  <Template>Normal</Template>
  <TotalTime>35</TotalTime>
  <Application>LibreOffice/25.2.4.3$Windows_X86_64 LibreOffice_project/33e196637044ead23f5c3226cde09b47731f7e27</Application>
  <AppVersion>15.0000</AppVersion>
  <Pages>10</Pages>
  <Words>1166</Words>
  <Characters>8397</Characters>
  <CharactersWithSpaces>9672</CharactersWithSpaces>
  <Paragraphs>45</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2026-04-30T08:39:00Z</dcterms:created>
  <dc:creator>Шкільне життяШкільне життя</dc:creator>
  <dc:description/>
  <dc:language>uk-UA</dc:language>
  <cp:lastModifiedBy/>
  <cp:lastPrinted>2023-06-02T04:42:00Z</cp:lastPrinted>
  <dcterms:modified xsi:type="dcterms:W3CDTF">2026-05-01T11:32:59Z</dcterms:modified>
  <cp:revision>7</cp:revision>
  <dc:subject/>
  <dc:title/>
</cp:coreProperties>
</file>

<file path=docProps/custom.xml><?xml version="1.0" encoding="utf-8"?>
<Properties xmlns="http://schemas.openxmlformats.org/officeDocument/2006/custom-properties" xmlns:vt="http://schemas.openxmlformats.org/officeDocument/2006/docPropsVTypes"/>
</file>